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7118E6" w14:textId="7A5B1BDA" w:rsidR="0047149A" w:rsidRPr="0047149A" w:rsidRDefault="0047149A" w:rsidP="0047149A">
      <w:pPr>
        <w:pStyle w:val="Documenttitle"/>
      </w:pPr>
      <w:bookmarkStart w:id="0" w:name="_Toc338946344"/>
      <w:bookmarkStart w:id="1" w:name="_Toc387410140"/>
      <w:r w:rsidRPr="0047149A">
        <w:t xml:space="preserve">Notes on </w:t>
      </w:r>
      <w:r w:rsidR="00FC1C17">
        <w:t>family law guidelines</w:t>
      </w:r>
    </w:p>
    <w:p w14:paraId="05A18F09" w14:textId="77777777" w:rsidR="0013469A" w:rsidRDefault="0013469A" w:rsidP="00F75576">
      <w:pPr>
        <w:pStyle w:val="Heading1"/>
      </w:pPr>
      <w:r>
        <w:t xml:space="preserve">6 </w:t>
      </w:r>
      <w:r>
        <w:tab/>
      </w:r>
      <w:r w:rsidRPr="005D327F">
        <w:t>Family Law</w:t>
      </w:r>
      <w:bookmarkEnd w:id="0"/>
      <w:bookmarkEnd w:id="1"/>
      <w:r w:rsidRPr="005D327F">
        <w:t xml:space="preserve"> </w:t>
      </w:r>
    </w:p>
    <w:p w14:paraId="21F8ED3D" w14:textId="77777777" w:rsidR="0013469A" w:rsidRPr="0047149A" w:rsidRDefault="0013469A" w:rsidP="00F75576">
      <w:bookmarkStart w:id="2" w:name="_Hlt105556747"/>
      <w:bookmarkStart w:id="3" w:name="_Toc338946345"/>
      <w:bookmarkStart w:id="4" w:name="_Toc148839122"/>
      <w:bookmarkStart w:id="5" w:name="_Toc175996294"/>
      <w:bookmarkEnd w:id="2"/>
      <w:r w:rsidRPr="0047149A">
        <w:softHyphen/>
        <w:t xml:space="preserve">From 30 October 2015, the first tranche of Guideline changes arising out of the Family Law Legal Aid Services Review will be implemented with the following changes to the Guidelines: </w:t>
      </w:r>
    </w:p>
    <w:p w14:paraId="65B21400" w14:textId="77777777" w:rsidR="0013469A" w:rsidRPr="0047149A" w:rsidRDefault="0013469A" w:rsidP="00D05EB3">
      <w:pPr>
        <w:pStyle w:val="ListParagraph"/>
        <w:numPr>
          <w:ilvl w:val="0"/>
          <w:numId w:val="33"/>
        </w:numPr>
        <w:spacing w:before="120" w:line="300" w:lineRule="exact"/>
        <w:jc w:val="both"/>
        <w:rPr>
          <w:sz w:val="21"/>
          <w:szCs w:val="21"/>
        </w:rPr>
      </w:pPr>
      <w:r w:rsidRPr="0047149A">
        <w:rPr>
          <w:sz w:val="21"/>
          <w:szCs w:val="21"/>
        </w:rPr>
        <w:t xml:space="preserve">A limited advice and negotiation grant will be available. </w:t>
      </w:r>
    </w:p>
    <w:p w14:paraId="7BB631D7" w14:textId="7136A3F5" w:rsidR="0013469A" w:rsidRPr="0047149A" w:rsidRDefault="00322993" w:rsidP="00D05EB3">
      <w:pPr>
        <w:numPr>
          <w:ilvl w:val="0"/>
          <w:numId w:val="33"/>
        </w:numPr>
        <w:spacing w:before="120" w:after="40" w:line="300" w:lineRule="exact"/>
        <w:jc w:val="both"/>
        <w:rPr>
          <w:sz w:val="21"/>
          <w:szCs w:val="21"/>
        </w:rPr>
      </w:pPr>
      <w:r>
        <w:rPr>
          <w:sz w:val="21"/>
          <w:szCs w:val="21"/>
        </w:rPr>
        <w:t xml:space="preserve">The definition of </w:t>
      </w:r>
      <w:r w:rsidR="0013469A" w:rsidRPr="0047149A">
        <w:rPr>
          <w:sz w:val="21"/>
          <w:szCs w:val="21"/>
        </w:rPr>
        <w:t xml:space="preserve">priority </w:t>
      </w:r>
      <w:r>
        <w:rPr>
          <w:sz w:val="21"/>
          <w:szCs w:val="21"/>
        </w:rPr>
        <w:t xml:space="preserve">matter has changed </w:t>
      </w:r>
      <w:r w:rsidR="0013469A" w:rsidRPr="0047149A">
        <w:rPr>
          <w:sz w:val="21"/>
          <w:szCs w:val="21"/>
        </w:rPr>
        <w:t>for litigation funding.</w:t>
      </w:r>
    </w:p>
    <w:p w14:paraId="17A31040" w14:textId="77777777" w:rsidR="0013469A" w:rsidRPr="0047149A" w:rsidRDefault="0013469A" w:rsidP="00D05EB3">
      <w:pPr>
        <w:numPr>
          <w:ilvl w:val="0"/>
          <w:numId w:val="33"/>
        </w:numPr>
        <w:spacing w:before="120" w:after="40" w:line="300" w:lineRule="exact"/>
        <w:jc w:val="both"/>
        <w:rPr>
          <w:sz w:val="21"/>
          <w:szCs w:val="21"/>
        </w:rPr>
      </w:pPr>
      <w:r w:rsidRPr="0047149A">
        <w:rPr>
          <w:sz w:val="21"/>
          <w:szCs w:val="21"/>
        </w:rPr>
        <w:t>Reintrodu</w:t>
      </w:r>
      <w:bookmarkStart w:id="6" w:name="_GoBack"/>
      <w:bookmarkEnd w:id="6"/>
      <w:r w:rsidRPr="0047149A">
        <w:rPr>
          <w:sz w:val="21"/>
          <w:szCs w:val="21"/>
        </w:rPr>
        <w:t>ction of trial funding.</w:t>
      </w:r>
    </w:p>
    <w:p w14:paraId="65B32690" w14:textId="77777777" w:rsidR="0013469A" w:rsidRPr="0047149A" w:rsidRDefault="0013469A" w:rsidP="00D05EB3">
      <w:pPr>
        <w:numPr>
          <w:ilvl w:val="0"/>
          <w:numId w:val="33"/>
        </w:numPr>
        <w:spacing w:before="120" w:after="40" w:line="300" w:lineRule="exact"/>
        <w:jc w:val="both"/>
        <w:rPr>
          <w:sz w:val="21"/>
          <w:szCs w:val="21"/>
        </w:rPr>
      </w:pPr>
      <w:r w:rsidRPr="0047149A">
        <w:rPr>
          <w:sz w:val="21"/>
          <w:szCs w:val="21"/>
        </w:rPr>
        <w:t>Limited litigation grants for property matters in specific circumstances.</w:t>
      </w:r>
    </w:p>
    <w:p w14:paraId="24DB4ED0" w14:textId="3EB84C86" w:rsidR="0013469A" w:rsidRPr="0047149A" w:rsidRDefault="00322993" w:rsidP="00AA22E0">
      <w:pPr>
        <w:numPr>
          <w:ilvl w:val="0"/>
          <w:numId w:val="33"/>
        </w:numPr>
        <w:spacing w:before="120" w:after="40" w:line="300" w:lineRule="exact"/>
        <w:jc w:val="both"/>
        <w:rPr>
          <w:sz w:val="21"/>
          <w:szCs w:val="21"/>
        </w:rPr>
      </w:pPr>
      <w:r w:rsidRPr="0047149A">
        <w:rPr>
          <w:sz w:val="21"/>
          <w:szCs w:val="21"/>
        </w:rPr>
        <w:t>Change to eligibility for respondents to court applications in specific circumstances</w:t>
      </w:r>
      <w:r w:rsidR="0013469A" w:rsidRPr="0047149A">
        <w:rPr>
          <w:sz w:val="21"/>
          <w:szCs w:val="21"/>
        </w:rPr>
        <w:t xml:space="preserve">. </w:t>
      </w:r>
    </w:p>
    <w:p w14:paraId="0C6B35A4" w14:textId="77777777" w:rsidR="0013469A" w:rsidRPr="0047149A" w:rsidRDefault="0013469A" w:rsidP="00AA22E0">
      <w:pPr>
        <w:numPr>
          <w:ilvl w:val="0"/>
          <w:numId w:val="33"/>
        </w:numPr>
        <w:spacing w:before="120" w:after="40" w:line="300" w:lineRule="exact"/>
        <w:jc w:val="both"/>
        <w:rPr>
          <w:sz w:val="21"/>
          <w:szCs w:val="21"/>
        </w:rPr>
      </w:pPr>
      <w:r w:rsidRPr="0047149A">
        <w:rPr>
          <w:sz w:val="21"/>
          <w:szCs w:val="21"/>
        </w:rPr>
        <w:t>Amendment to the guideline removing eligibility for aid where the applicant for assistance has breached Victorian family violence safety notices or intervention orders.</w:t>
      </w:r>
    </w:p>
    <w:p w14:paraId="07F59146" w14:textId="77777777" w:rsidR="0013469A" w:rsidRPr="0047149A" w:rsidRDefault="0013469A" w:rsidP="00AA22E0">
      <w:pPr>
        <w:numPr>
          <w:ilvl w:val="0"/>
          <w:numId w:val="33"/>
        </w:numPr>
        <w:spacing w:before="120" w:after="40" w:line="300" w:lineRule="exact"/>
        <w:jc w:val="both"/>
        <w:rPr>
          <w:b/>
          <w:sz w:val="21"/>
          <w:szCs w:val="21"/>
        </w:rPr>
      </w:pPr>
      <w:r w:rsidRPr="0047149A">
        <w:rPr>
          <w:sz w:val="21"/>
          <w:szCs w:val="21"/>
        </w:rPr>
        <w:t>A grant for disbursements for independent children’s lawyers seeking assessment reports in specific circumstances.</w:t>
      </w:r>
    </w:p>
    <w:p w14:paraId="72D2E2D9" w14:textId="77777777" w:rsidR="0013469A" w:rsidRPr="0047149A" w:rsidRDefault="0013469A" w:rsidP="00D05EB3">
      <w:pPr>
        <w:numPr>
          <w:ilvl w:val="0"/>
          <w:numId w:val="33"/>
        </w:numPr>
        <w:spacing w:before="120" w:after="40" w:line="300" w:lineRule="exact"/>
        <w:jc w:val="both"/>
        <w:rPr>
          <w:b/>
          <w:sz w:val="21"/>
          <w:szCs w:val="21"/>
        </w:rPr>
      </w:pPr>
      <w:r w:rsidRPr="0047149A">
        <w:rPr>
          <w:sz w:val="21"/>
          <w:szCs w:val="21"/>
        </w:rPr>
        <w:t>A limited grant for independent children’s lawyers to instruct in proceedings will be introduced.</w:t>
      </w:r>
    </w:p>
    <w:p w14:paraId="1F55966B" w14:textId="77777777" w:rsidR="0013469A" w:rsidRPr="0047149A" w:rsidRDefault="0013469A" w:rsidP="00D05EB3">
      <w:pPr>
        <w:numPr>
          <w:ilvl w:val="0"/>
          <w:numId w:val="33"/>
        </w:numPr>
        <w:spacing w:before="120" w:after="40" w:line="300" w:lineRule="exact"/>
        <w:jc w:val="both"/>
        <w:rPr>
          <w:b/>
          <w:sz w:val="21"/>
          <w:szCs w:val="21"/>
        </w:rPr>
      </w:pPr>
      <w:r w:rsidRPr="0047149A">
        <w:rPr>
          <w:sz w:val="21"/>
          <w:szCs w:val="21"/>
        </w:rPr>
        <w:t xml:space="preserve">The current guideline will be amended to continue to allow for, but, no longer require, ICLs to appear at final hearing as a solicitor advocate. </w:t>
      </w:r>
    </w:p>
    <w:p w14:paraId="31785CD1" w14:textId="77777777" w:rsidR="00322993" w:rsidRPr="0047149A" w:rsidRDefault="00322993">
      <w:pPr>
        <w:numPr>
          <w:ilvl w:val="0"/>
          <w:numId w:val="33"/>
        </w:numPr>
        <w:spacing w:before="120" w:after="40" w:line="300" w:lineRule="exact"/>
        <w:jc w:val="both"/>
        <w:rPr>
          <w:sz w:val="21"/>
          <w:szCs w:val="21"/>
        </w:rPr>
      </w:pPr>
      <w:r w:rsidRPr="0047149A">
        <w:rPr>
          <w:sz w:val="21"/>
          <w:szCs w:val="21"/>
        </w:rPr>
        <w:t>A grant for disbursements for independent children’s lawyers seeking assessment reports in specific circumstances.</w:t>
      </w:r>
    </w:p>
    <w:p w14:paraId="718D7E83" w14:textId="77777777" w:rsidR="0013469A" w:rsidRPr="0010649D" w:rsidRDefault="0013469A" w:rsidP="00F75576">
      <w:pPr>
        <w:rPr>
          <w:highlight w:val="yellow"/>
          <w:lang w:val="en-US"/>
        </w:rPr>
      </w:pPr>
    </w:p>
    <w:p w14:paraId="5C3B5775" w14:textId="77777777" w:rsidR="0013469A" w:rsidRPr="0047149A" w:rsidRDefault="0013469A" w:rsidP="00F75576">
      <w:pPr>
        <w:rPr>
          <w:b/>
        </w:rPr>
      </w:pPr>
      <w:r w:rsidRPr="0047149A">
        <w:rPr>
          <w:b/>
        </w:rPr>
        <w:t>Part heard matters and existing grants of legal assistance</w:t>
      </w:r>
    </w:p>
    <w:p w14:paraId="6B9704AF" w14:textId="77777777" w:rsidR="0013469A" w:rsidRPr="0047149A" w:rsidRDefault="0013469A" w:rsidP="00F75576">
      <w:r w:rsidRPr="0047149A">
        <w:t xml:space="preserve">Where the trial commenced prior to 30 October 2015 and continues or recommences after 30 October 2015, aid for representation at trial may be available where the applicant for assistance meets the Commonwealth Merits Test and there remains a substantial issue in dispute. </w:t>
      </w:r>
      <w:bookmarkEnd w:id="3"/>
    </w:p>
    <w:p w14:paraId="3C07F841" w14:textId="0B244DF1" w:rsidR="0013469A" w:rsidRPr="005D327F" w:rsidRDefault="0013469A" w:rsidP="00F75576">
      <w:r w:rsidRPr="0047149A">
        <w:t>The remaining guideline changes apply to applications for assistance and relevant extensions from 30 October 2015. Where a matter meets Guideline 1 or 2 prior to 30 October 2015, the matter continues to meet the guidelines so long as there continues to be a substantial issue in dispute and the matter continues to meet the Commonwealth Merits Test.</w:t>
      </w:r>
    </w:p>
    <w:p w14:paraId="18CBA231" w14:textId="77777777" w:rsidR="0013469A" w:rsidRPr="005D327F" w:rsidRDefault="0013469A" w:rsidP="00F75576">
      <w:pPr>
        <w:pStyle w:val="Heading2"/>
      </w:pPr>
      <w:bookmarkStart w:id="7" w:name="_Toc338946346"/>
      <w:bookmarkStart w:id="8" w:name="_Toc387410141"/>
      <w:r w:rsidRPr="005D327F">
        <w:t>Commonwealth priorities</w:t>
      </w:r>
      <w:bookmarkEnd w:id="4"/>
      <w:bookmarkEnd w:id="5"/>
      <w:bookmarkEnd w:id="7"/>
      <w:bookmarkEnd w:id="8"/>
      <w:r w:rsidRPr="005D327F">
        <w:t xml:space="preserve"> </w:t>
      </w:r>
    </w:p>
    <w:p w14:paraId="5719FDB4" w14:textId="77777777" w:rsidR="0013469A" w:rsidRDefault="0013469A" w:rsidP="00F75576">
      <w:r w:rsidRPr="005D327F">
        <w:t xml:space="preserve">(This section should be read in conjunction with Schedule A of the National Partnership Agreement on Legal Services, see Part 4 of the VLA Handbook under “Commonwealth family law and child support matters”.  Where a priority is not the </w:t>
      </w:r>
      <w:r w:rsidRPr="005D327F">
        <w:lastRenderedPageBreak/>
        <w:t xml:space="preserve">subject of commentary below, it has been deemed sufficiently clear not to require such commentary. Queries may be directed to compliance or </w:t>
      </w:r>
      <w:r>
        <w:t xml:space="preserve">legal </w:t>
      </w:r>
      <w:r w:rsidRPr="005D327F">
        <w:t>policy officers.)</w:t>
      </w:r>
    </w:p>
    <w:p w14:paraId="1B26BC4F" w14:textId="77777777" w:rsidR="0013469A" w:rsidRDefault="0013469A" w:rsidP="00F75576">
      <w:r w:rsidRPr="005D327F">
        <w:t>VLA generally expects you to issue proceedings in the lowest Court with appropriate jurisdiction to hear the matter.  If you choose to issue in a higher Court, you must keep a record on your file of the reasons you considered it appropriate to do so.</w:t>
      </w:r>
    </w:p>
    <w:p w14:paraId="3812D4FA" w14:textId="77777777" w:rsidR="0013469A" w:rsidRDefault="0013469A" w:rsidP="00F75576">
      <w:pPr>
        <w:pStyle w:val="Heading4"/>
      </w:pPr>
      <w:r w:rsidRPr="005D327F">
        <w:t>Matters Excluded from SGP</w:t>
      </w:r>
    </w:p>
    <w:p w14:paraId="45815017" w14:textId="77777777" w:rsidR="0013469A" w:rsidRPr="005D327F" w:rsidRDefault="0013469A" w:rsidP="00F75576">
      <w:r w:rsidRPr="005D327F">
        <w:t xml:space="preserve">The following matters and stages </w:t>
      </w:r>
      <w:r w:rsidRPr="007A66A5">
        <w:rPr>
          <w:u w:val="single"/>
        </w:rPr>
        <w:t>do not</w:t>
      </w:r>
      <w:r w:rsidRPr="005D327F">
        <w:t xml:space="preserve"> form part of the SGP and may not be the subject of practitioner recommendations.  Applications should be forwarded to VLA for assessment in the traditional manner:</w:t>
      </w:r>
    </w:p>
    <w:p w14:paraId="0CEA50F5" w14:textId="77777777" w:rsidR="0013469A" w:rsidRPr="005D327F" w:rsidRDefault="0013469A" w:rsidP="00F75576">
      <w:pPr>
        <w:pStyle w:val="ListBullet"/>
      </w:pPr>
      <w:r w:rsidRPr="005D327F">
        <w:t>Stage 5 – appeals in Family Court</w:t>
      </w:r>
    </w:p>
    <w:p w14:paraId="14308F3D" w14:textId="77777777" w:rsidR="0013469A" w:rsidRPr="005D327F" w:rsidRDefault="0013469A" w:rsidP="00F75576">
      <w:pPr>
        <w:pStyle w:val="ListBullet"/>
      </w:pPr>
      <w:r w:rsidRPr="005D327F">
        <w:t>Hague Convention matters</w:t>
      </w:r>
    </w:p>
    <w:p w14:paraId="25F3CE89" w14:textId="77777777" w:rsidR="0013469A" w:rsidRPr="005D327F" w:rsidRDefault="0013469A" w:rsidP="00F75576">
      <w:pPr>
        <w:pStyle w:val="ListBullet"/>
      </w:pPr>
      <w:r w:rsidRPr="005D327F">
        <w:t>Adoption</w:t>
      </w:r>
    </w:p>
    <w:p w14:paraId="15471A2A" w14:textId="77777777" w:rsidR="0013469A" w:rsidRDefault="0013469A" w:rsidP="00F75576">
      <w:pPr>
        <w:pStyle w:val="ListBullet"/>
      </w:pPr>
      <w:r w:rsidRPr="005D327F">
        <w:t>Special medical procedures</w:t>
      </w:r>
    </w:p>
    <w:p w14:paraId="63C3802B" w14:textId="77777777" w:rsidR="0013469A" w:rsidRPr="005D327F" w:rsidRDefault="0013469A" w:rsidP="00F75576">
      <w:r w:rsidRPr="005D327F">
        <w:t>If a matter is to proceed beyond the stages provided for in the SGP, or does not fall within the SGP, then the practitioner should promptly forward supporting documentation, proof of means and details outlining what assistance is sought, for full assessment by VLA.</w:t>
      </w:r>
    </w:p>
    <w:p w14:paraId="5E18D353" w14:textId="77777777" w:rsidR="0013469A" w:rsidRDefault="0013469A" w:rsidP="00F75576">
      <w:pPr>
        <w:pStyle w:val="Heading2"/>
      </w:pPr>
      <w:bookmarkStart w:id="9" w:name="_Toc148839123"/>
      <w:bookmarkStart w:id="10" w:name="_Toc175996295"/>
      <w:bookmarkStart w:id="11" w:name="_Toc338946347"/>
      <w:bookmarkStart w:id="12" w:name="_Toc387410142"/>
      <w:r w:rsidRPr="005D327F">
        <w:t xml:space="preserve">Commonwealth </w:t>
      </w:r>
      <w:bookmarkEnd w:id="9"/>
      <w:bookmarkEnd w:id="10"/>
      <w:r w:rsidRPr="005D327F">
        <w:t>merits test</w:t>
      </w:r>
      <w:bookmarkEnd w:id="11"/>
      <w:bookmarkEnd w:id="12"/>
    </w:p>
    <w:p w14:paraId="797011F5" w14:textId="77777777" w:rsidR="0013469A" w:rsidRPr="005D327F" w:rsidRDefault="0013469A" w:rsidP="00F75576">
      <w:r w:rsidRPr="005D327F">
        <w:t>There are 3 components to the merits tests applicable in Commonwealth matters. They are:</w:t>
      </w:r>
    </w:p>
    <w:p w14:paraId="5B6DD90A" w14:textId="77777777" w:rsidR="0013469A" w:rsidRPr="005D327F" w:rsidRDefault="0013469A" w:rsidP="00F75576">
      <w:pPr>
        <w:pStyle w:val="ListBullet"/>
      </w:pPr>
      <w:r>
        <w:t>t</w:t>
      </w:r>
      <w:r w:rsidRPr="005D327F">
        <w:t>he ‘reasonable prospects of success’ test</w:t>
      </w:r>
    </w:p>
    <w:p w14:paraId="202C4A59" w14:textId="77777777" w:rsidR="0013469A" w:rsidRPr="005D327F" w:rsidRDefault="0013469A" w:rsidP="00F75576">
      <w:pPr>
        <w:pStyle w:val="ListBullet"/>
      </w:pPr>
      <w:r>
        <w:t>t</w:t>
      </w:r>
      <w:r w:rsidRPr="005D327F">
        <w:t>he ‘ordinary prudent self-funding litigant’ test</w:t>
      </w:r>
    </w:p>
    <w:p w14:paraId="5E2CF985" w14:textId="77777777" w:rsidR="0013469A" w:rsidRDefault="0013469A" w:rsidP="00F75576">
      <w:pPr>
        <w:pStyle w:val="ListBullet"/>
      </w:pPr>
      <w:proofErr w:type="gramStart"/>
      <w:r>
        <w:t>t</w:t>
      </w:r>
      <w:r w:rsidRPr="005D327F">
        <w:t>he</w:t>
      </w:r>
      <w:proofErr w:type="gramEnd"/>
      <w:r w:rsidRPr="005D327F">
        <w:t xml:space="preserve"> ‘appropriateness of spending limited public funds’ test</w:t>
      </w:r>
      <w:r>
        <w:t>.</w:t>
      </w:r>
    </w:p>
    <w:p w14:paraId="7E6D3E33" w14:textId="77777777" w:rsidR="0013469A" w:rsidRDefault="0013469A" w:rsidP="00F75576">
      <w:r w:rsidRPr="005D327F">
        <w:t xml:space="preserve">Before recommending that assistance be granted, all 3 tests </w:t>
      </w:r>
      <w:r w:rsidRPr="007A66A5">
        <w:rPr>
          <w:u w:val="single"/>
        </w:rPr>
        <w:t>must</w:t>
      </w:r>
      <w:r w:rsidRPr="005D327F">
        <w:t xml:space="preserve"> be satisfied. </w:t>
      </w:r>
    </w:p>
    <w:p w14:paraId="3FF83765" w14:textId="77777777" w:rsidR="0013469A" w:rsidRDefault="0013469A" w:rsidP="00F75576">
      <w:pPr>
        <w:pStyle w:val="Heading3"/>
      </w:pPr>
      <w:bookmarkStart w:id="13" w:name="_Toc87430408"/>
      <w:bookmarkStart w:id="14" w:name="_Toc89248202"/>
      <w:bookmarkStart w:id="15" w:name="_Toc338946348"/>
      <w:bookmarkStart w:id="16" w:name="_Toc387410143"/>
      <w:r>
        <w:t xml:space="preserve">6.1.1 </w:t>
      </w:r>
      <w:r>
        <w:tab/>
      </w:r>
      <w:r w:rsidRPr="005D327F">
        <w:t>The reasonable prospects of success test</w:t>
      </w:r>
      <w:bookmarkEnd w:id="13"/>
      <w:bookmarkEnd w:id="14"/>
      <w:bookmarkEnd w:id="15"/>
      <w:bookmarkEnd w:id="16"/>
    </w:p>
    <w:p w14:paraId="3071E3C0" w14:textId="77777777" w:rsidR="0013469A" w:rsidRDefault="0013469A" w:rsidP="00F75576">
      <w:r w:rsidRPr="005D327F">
        <w:t xml:space="preserve">This is commonly referred to as the “merits” test.  However, please note that a matter must also meet both </w:t>
      </w:r>
      <w:r w:rsidRPr="007A66A5">
        <w:rPr>
          <w:i/>
        </w:rPr>
        <w:t>the prudent self-funding litigant</w:t>
      </w:r>
      <w:r w:rsidRPr="005D327F">
        <w:t xml:space="preserve"> test and the </w:t>
      </w:r>
      <w:r w:rsidRPr="007A66A5">
        <w:rPr>
          <w:i/>
        </w:rPr>
        <w:t>appropriateness of spending public funds</w:t>
      </w:r>
      <w:r w:rsidRPr="005D327F">
        <w:t xml:space="preserve"> test to qualify for assistance.</w:t>
      </w:r>
    </w:p>
    <w:p w14:paraId="1C3B1039" w14:textId="77777777" w:rsidR="0013469A" w:rsidRDefault="0013469A" w:rsidP="00F75576">
      <w:r w:rsidRPr="005D327F">
        <w:t xml:space="preserve">This test involves consideration of the specific orders to be sought or opposed.   </w:t>
      </w:r>
    </w:p>
    <w:p w14:paraId="20EA1B86" w14:textId="77777777" w:rsidR="0013469A" w:rsidRPr="007A66A5" w:rsidRDefault="0013469A" w:rsidP="00F75576">
      <w:pPr>
        <w:rPr>
          <w:b/>
        </w:rPr>
      </w:pPr>
      <w:r w:rsidRPr="007A66A5">
        <w:rPr>
          <w:b/>
        </w:rPr>
        <w:t xml:space="preserve">Example: </w:t>
      </w:r>
    </w:p>
    <w:p w14:paraId="502E9BBA" w14:textId="77777777" w:rsidR="0013469A" w:rsidRPr="005D327F" w:rsidRDefault="0013469A" w:rsidP="00F75576">
      <w:r w:rsidRPr="005D327F">
        <w:t>In relation to “time spent” you may need to consider the applicant’s proposals concerning:</w:t>
      </w:r>
    </w:p>
    <w:p w14:paraId="27190351" w14:textId="77777777" w:rsidR="0013469A" w:rsidRPr="005D327F" w:rsidRDefault="0013469A" w:rsidP="00F75576">
      <w:pPr>
        <w:pStyle w:val="ListBullet"/>
      </w:pPr>
      <w:r w:rsidRPr="005D327F">
        <w:t>total number of hours of time sought per week</w:t>
      </w:r>
    </w:p>
    <w:p w14:paraId="05A0FE9D" w14:textId="77777777" w:rsidR="0013469A" w:rsidRPr="005D327F" w:rsidRDefault="0013469A" w:rsidP="00F75576">
      <w:pPr>
        <w:pStyle w:val="ListBullet"/>
      </w:pPr>
      <w:r w:rsidRPr="005D327F">
        <w:t>whether time with the child(</w:t>
      </w:r>
      <w:proofErr w:type="spellStart"/>
      <w:r w:rsidRPr="005D327F">
        <w:t>ren</w:t>
      </w:r>
      <w:proofErr w:type="spellEnd"/>
      <w:r w:rsidRPr="005D327F">
        <w:t>) is to be supervised (by whom &amp;  for how long should supervision continue)</w:t>
      </w:r>
    </w:p>
    <w:p w14:paraId="0C548BC1" w14:textId="77777777" w:rsidR="0013469A" w:rsidRPr="005D327F" w:rsidRDefault="0013469A" w:rsidP="00F75576">
      <w:pPr>
        <w:pStyle w:val="ListBullet"/>
      </w:pPr>
      <w:r w:rsidRPr="005D327F">
        <w:t>whether time with the child(</w:t>
      </w:r>
      <w:proofErr w:type="spellStart"/>
      <w:r w:rsidRPr="005D327F">
        <w:t>ren</w:t>
      </w:r>
      <w:proofErr w:type="spellEnd"/>
      <w:r w:rsidRPr="005D327F">
        <w:t>) occurs during daytime only or includes overnight stays</w:t>
      </w:r>
    </w:p>
    <w:p w14:paraId="22821FDD" w14:textId="77777777" w:rsidR="0013469A" w:rsidRPr="005D327F" w:rsidRDefault="0013469A" w:rsidP="00F75576">
      <w:pPr>
        <w:pStyle w:val="ListBullet"/>
      </w:pPr>
      <w:r w:rsidRPr="005D327F">
        <w:lastRenderedPageBreak/>
        <w:t>practical arrangements for travel and change over times where parties live a significant distance apart</w:t>
      </w:r>
    </w:p>
    <w:p w14:paraId="750D3653" w14:textId="77777777" w:rsidR="0013469A" w:rsidRPr="005D327F" w:rsidRDefault="0013469A" w:rsidP="00F75576">
      <w:pPr>
        <w:pStyle w:val="ListBullet"/>
      </w:pPr>
      <w:r w:rsidRPr="005D327F">
        <w:t xml:space="preserve">restrictions on contact with third parties during time spent </w:t>
      </w:r>
    </w:p>
    <w:p w14:paraId="16EA1494" w14:textId="77777777" w:rsidR="0013469A" w:rsidRDefault="0013469A" w:rsidP="00F75576">
      <w:pPr>
        <w:pStyle w:val="ListBullet"/>
      </w:pPr>
      <w:r w:rsidRPr="005D327F">
        <w:t>conditions such as drug/alcohol screening or attendance at an anger management course</w:t>
      </w:r>
    </w:p>
    <w:p w14:paraId="2D242026" w14:textId="77777777" w:rsidR="0013469A" w:rsidRPr="007A66A5" w:rsidRDefault="0013469A" w:rsidP="00F75576">
      <w:pPr>
        <w:rPr>
          <w:u w:val="single"/>
        </w:rPr>
      </w:pPr>
      <w:r w:rsidRPr="005D327F">
        <w:t xml:space="preserve">A matter meets the test if it appears that the proposed application </w:t>
      </w:r>
      <w:r w:rsidRPr="007A66A5">
        <w:rPr>
          <w:i/>
        </w:rPr>
        <w:t>is more likely than not to succeed</w:t>
      </w:r>
      <w:r w:rsidRPr="005D327F">
        <w:t xml:space="preserve">.  This requires more than </w:t>
      </w:r>
      <w:r w:rsidRPr="007A66A5">
        <w:rPr>
          <w:i/>
        </w:rPr>
        <w:t>an arguable case or a 50/50 chance of success</w:t>
      </w:r>
      <w:r w:rsidRPr="005D327F">
        <w:t xml:space="preserve">. </w:t>
      </w:r>
      <w:r w:rsidRPr="007A66A5">
        <w:rPr>
          <w:u w:val="single"/>
        </w:rPr>
        <w:t>The merits test must be applied stringently.  “Borderline” cases do not satisfy the merits test.</w:t>
      </w:r>
    </w:p>
    <w:p w14:paraId="5DF215FD" w14:textId="77777777" w:rsidR="0013469A" w:rsidRDefault="0013469A" w:rsidP="00F75576"/>
    <w:p w14:paraId="2B426FFD" w14:textId="77777777" w:rsidR="0013469A" w:rsidRDefault="0013469A" w:rsidP="00F75576">
      <w:r w:rsidRPr="005D327F">
        <w:t>You must take into account all the information, evidence and material available to you.  This includes information you may have about related Children’s Court (Family Division) or criminal proceedings.  It also includes information you may have about the opinion of the Independent Children’s Lawyer.</w:t>
      </w:r>
    </w:p>
    <w:p w14:paraId="2ECF1806" w14:textId="77777777" w:rsidR="0013469A" w:rsidRPr="007A66A5" w:rsidRDefault="0013469A" w:rsidP="00F75576">
      <w:pPr>
        <w:rPr>
          <w:b/>
        </w:rPr>
      </w:pPr>
      <w:r w:rsidRPr="007A66A5">
        <w:rPr>
          <w:b/>
        </w:rPr>
        <w:t xml:space="preserve">Examples: </w:t>
      </w:r>
    </w:p>
    <w:p w14:paraId="59D97339" w14:textId="77777777" w:rsidR="0013469A" w:rsidRPr="007A66A5" w:rsidRDefault="0013469A" w:rsidP="00F75576">
      <w:pPr>
        <w:pStyle w:val="ListBullet"/>
        <w:rPr>
          <w:i/>
        </w:rPr>
      </w:pPr>
      <w:r w:rsidRPr="007A66A5">
        <w:rPr>
          <w:i/>
        </w:rPr>
        <w:t>The father has not seen his child aged 4 for the past 18 months. The father may not have sufficient merit to seek interim orders for time with the child for 48 hours per fortnight including overnight.  However, the father may have merit to seek interim orders limited to 2 hours per fortnight graduating to 8 hours per fortnight time during the day in 4 months.</w:t>
      </w:r>
    </w:p>
    <w:p w14:paraId="062631C5" w14:textId="77777777" w:rsidR="0013469A" w:rsidRPr="007A66A5" w:rsidRDefault="0013469A" w:rsidP="00F75576">
      <w:pPr>
        <w:pStyle w:val="ListBullet"/>
        <w:rPr>
          <w:i/>
        </w:rPr>
      </w:pPr>
      <w:r w:rsidRPr="007A66A5">
        <w:rPr>
          <w:i/>
        </w:rPr>
        <w:t xml:space="preserve">The mother has a prior history of heroin addiction.  She claims to be drug free and now resides with the maternal grandmother, in Wodonga.  She seeks time with the 10 year old who lives with the father in </w:t>
      </w:r>
      <w:smartTag w:uri="urn:schemas-microsoft-com:office:smarttags" w:element="City">
        <w:smartTag w:uri="urn:schemas-microsoft-com:office:smarttags" w:element="place">
          <w:r w:rsidRPr="007A66A5">
            <w:rPr>
              <w:i/>
            </w:rPr>
            <w:t>Melbourne</w:t>
          </w:r>
        </w:smartTag>
      </w:smartTag>
      <w:r w:rsidRPr="007A66A5">
        <w:rPr>
          <w:i/>
        </w:rPr>
        <w:t>.  The father may not have sufficient merit to seek final orders that there be no time with the mother at all.  However, father may have merit to seek orders that time spent be limited to one weekend per month; the maternal grandmother be substantially in attendance during that time; and that time spent be subject to mother submitting clear urine screen results for the initial 6 months.</w:t>
      </w:r>
    </w:p>
    <w:p w14:paraId="025000CD" w14:textId="77777777" w:rsidR="0013469A" w:rsidRDefault="0013469A" w:rsidP="00F75576">
      <w:pPr>
        <w:pStyle w:val="Heading3"/>
      </w:pPr>
      <w:bookmarkStart w:id="17" w:name="_Toc87430409"/>
      <w:bookmarkStart w:id="18" w:name="_Toc89248203"/>
      <w:bookmarkStart w:id="19" w:name="_Toc338946349"/>
      <w:bookmarkStart w:id="20" w:name="_Toc387410144"/>
      <w:r>
        <w:t xml:space="preserve">6.1.2 </w:t>
      </w:r>
      <w:r>
        <w:tab/>
      </w:r>
      <w:r w:rsidRPr="005D327F">
        <w:t xml:space="preserve">The prudent </w:t>
      </w:r>
      <w:proofErr w:type="spellStart"/>
      <w:r w:rsidRPr="005D327F">
        <w:t>self funding</w:t>
      </w:r>
      <w:proofErr w:type="spellEnd"/>
      <w:r w:rsidRPr="005D327F">
        <w:t xml:space="preserve"> litigant test</w:t>
      </w:r>
      <w:bookmarkEnd w:id="17"/>
      <w:bookmarkEnd w:id="18"/>
      <w:bookmarkEnd w:id="19"/>
      <w:bookmarkEnd w:id="20"/>
    </w:p>
    <w:p w14:paraId="523B6EB8" w14:textId="77777777" w:rsidR="0013469A" w:rsidRPr="005D327F" w:rsidRDefault="0013469A" w:rsidP="00F75576">
      <w:r w:rsidRPr="005D327F">
        <w:t>In a family law context, a litigant without deep pockets means a litigant who has access to funding at a similar level to legally assisted applicants.  That is:</w:t>
      </w:r>
    </w:p>
    <w:p w14:paraId="4D13762A" w14:textId="77777777" w:rsidR="0013469A" w:rsidRPr="005D327F" w:rsidRDefault="0013469A" w:rsidP="00F75576">
      <w:pPr>
        <w:pStyle w:val="ListBullet"/>
      </w:pPr>
      <w:r w:rsidRPr="005D327F">
        <w:t>$15,510 (including GST)</w:t>
      </w:r>
    </w:p>
    <w:p w14:paraId="7EA91A9F" w14:textId="77777777" w:rsidR="0013469A" w:rsidRDefault="0013469A" w:rsidP="00F75576">
      <w:pPr>
        <w:pStyle w:val="ListBullet"/>
      </w:pPr>
      <w:r w:rsidRPr="005D327F">
        <w:t>the possibility of further funding beyond the cap in limited circumstances</w:t>
      </w:r>
      <w:r>
        <w:t>.</w:t>
      </w:r>
    </w:p>
    <w:p w14:paraId="386F3F25" w14:textId="77777777" w:rsidR="0013469A" w:rsidRDefault="0013469A" w:rsidP="00F75576">
      <w:r w:rsidRPr="005D327F">
        <w:t>As costs orders are not routinely made in the family law jurisdiction, the element of risk may not apply in many cases.  The more relevant question may be whether a prudent litigant would use his or her funds for the proposed proceeding</w:t>
      </w:r>
      <w:r w:rsidRPr="00322993">
        <w:t xml:space="preserve">.  </w:t>
      </w:r>
      <w:r w:rsidRPr="0047149A">
        <w:t>In relation to property aspects of matters which involve children</w:t>
      </w:r>
      <w:r w:rsidR="00322993">
        <w:t>’</w:t>
      </w:r>
      <w:r w:rsidR="00322993" w:rsidRPr="0047149A">
        <w:t>s</w:t>
      </w:r>
      <w:r w:rsidRPr="0047149A">
        <w:t xml:space="preserve"> issues, the quantum of difference between the orders sought by the parties, should be balanced against the likely cost of pursuing that aspect of the proceeding.</w:t>
      </w:r>
      <w:r>
        <w:t xml:space="preserve">  </w:t>
      </w:r>
      <w:r w:rsidRPr="005D327F">
        <w:t xml:space="preserve">The test requires you to prioritise the use of the limited funds available. </w:t>
      </w:r>
    </w:p>
    <w:p w14:paraId="1ED6522C" w14:textId="77777777" w:rsidR="0013469A" w:rsidRPr="007A66A5" w:rsidRDefault="0013469A" w:rsidP="00F75576">
      <w:pPr>
        <w:rPr>
          <w:b/>
        </w:rPr>
      </w:pPr>
      <w:r w:rsidRPr="007A66A5">
        <w:rPr>
          <w:b/>
        </w:rPr>
        <w:lastRenderedPageBreak/>
        <w:t>Example:</w:t>
      </w:r>
    </w:p>
    <w:p w14:paraId="1F1B32C2" w14:textId="77777777" w:rsidR="0013469A" w:rsidRPr="007A66A5" w:rsidRDefault="0013469A" w:rsidP="00F75576">
      <w:pPr>
        <w:pStyle w:val="ListBullet"/>
        <w:rPr>
          <w:i/>
        </w:rPr>
      </w:pPr>
      <w:r w:rsidRPr="007A66A5">
        <w:rPr>
          <w:i/>
        </w:rPr>
        <w:t xml:space="preserve">The father has interim orders for time with the child, 24 hours per fortnight.  The Court counsellor recommends this be increased to 48 hours per fortnight.  The final hearing is listed in 8 weeks’ time. There is only $3,500 left under the ceiling. It will cost more than $3,000 to prepare and run a one day final hearing.  It may not be considered prudent to issue proceedings to vary the interim orders at a cost of $1,606. </w:t>
      </w:r>
    </w:p>
    <w:p w14:paraId="71770EF8" w14:textId="77777777" w:rsidR="0013469A" w:rsidRDefault="0013469A" w:rsidP="00F75576">
      <w:pPr>
        <w:pStyle w:val="Heading3"/>
      </w:pPr>
      <w:bookmarkStart w:id="21" w:name="_Toc87430410"/>
      <w:bookmarkStart w:id="22" w:name="_Toc89248204"/>
      <w:bookmarkStart w:id="23" w:name="_Toc338946350"/>
      <w:bookmarkStart w:id="24" w:name="_Toc387410145"/>
      <w:r>
        <w:t xml:space="preserve">6.1.3 </w:t>
      </w:r>
      <w:r>
        <w:tab/>
      </w:r>
      <w:r w:rsidRPr="005D327F">
        <w:t>The appropriateness of spending limited public legal aid funds test</w:t>
      </w:r>
      <w:bookmarkEnd w:id="21"/>
      <w:bookmarkEnd w:id="22"/>
      <w:bookmarkEnd w:id="23"/>
      <w:bookmarkEnd w:id="24"/>
    </w:p>
    <w:p w14:paraId="7F863FC5" w14:textId="77777777" w:rsidR="0013469A" w:rsidRDefault="0013469A" w:rsidP="00F75576">
      <w:r w:rsidRPr="005D327F">
        <w:t>This involves weighing up the cost of the legal services sought against the likely benefit to the applicant.  There may be cases where it is likely that the Court would make the orders sought but the cost of making the application is not proportionate to the benefit the applicant would gain.</w:t>
      </w:r>
      <w:r>
        <w:t xml:space="preserve">  </w:t>
      </w:r>
      <w:r w:rsidRPr="0047149A">
        <w:t>In relation to property aspects of matters which involve children</w:t>
      </w:r>
      <w:r w:rsidR="00322993" w:rsidRPr="0047149A">
        <w:t>’s</w:t>
      </w:r>
      <w:r w:rsidRPr="0047149A">
        <w:t xml:space="preserve"> issues, the quantum of difference between the orders sought by the parties, should be balanced against the likely cost of pursuing that aspect of the proceeding.</w:t>
      </w:r>
    </w:p>
    <w:p w14:paraId="5C49562F" w14:textId="77777777" w:rsidR="0013469A" w:rsidRDefault="0013469A" w:rsidP="00F75576">
      <w:r w:rsidRPr="005D327F">
        <w:t>VLA does not generally consider there is sufficient cost benefit to bring an application seeking orders concerning limited specific issues (for example orders about schooling, religion or diet).</w:t>
      </w:r>
    </w:p>
    <w:p w14:paraId="047C3F64" w14:textId="77777777" w:rsidR="0013469A" w:rsidRPr="007A66A5" w:rsidRDefault="0013469A" w:rsidP="00F75576">
      <w:pPr>
        <w:rPr>
          <w:b/>
        </w:rPr>
      </w:pPr>
      <w:r w:rsidRPr="007A66A5">
        <w:rPr>
          <w:b/>
        </w:rPr>
        <w:t>Examples:</w:t>
      </w:r>
    </w:p>
    <w:p w14:paraId="2D988B8A" w14:textId="77777777" w:rsidR="0013469A" w:rsidRPr="007A66A5" w:rsidRDefault="0013469A" w:rsidP="00F75576">
      <w:pPr>
        <w:pStyle w:val="ListBullet"/>
        <w:rPr>
          <w:i/>
        </w:rPr>
      </w:pPr>
      <w:r w:rsidRPr="007A66A5">
        <w:rPr>
          <w:i/>
        </w:rPr>
        <w:t xml:space="preserve">The parent with whom the child does not live wishes to prevent the child from attending weekly comparative religion classes at her state primary school. There is insufficient cost benefit to justify funding the application. </w:t>
      </w:r>
    </w:p>
    <w:p w14:paraId="502DE70D" w14:textId="77777777" w:rsidR="0013469A" w:rsidRPr="007A66A5" w:rsidRDefault="0013469A" w:rsidP="00F75576">
      <w:pPr>
        <w:pStyle w:val="ListBullet"/>
        <w:rPr>
          <w:i/>
        </w:rPr>
      </w:pPr>
      <w:r w:rsidRPr="007A66A5">
        <w:rPr>
          <w:i/>
        </w:rPr>
        <w:t xml:space="preserve">The child has been brought up as a devout Muslim.  After separation the parent with whom the child does not live converts to Christianity and wishes to have the child baptised.  There may be sufficient cost benefit to justify funding the parent with whom the child lives to contest the application.  Such cases should be referred to </w:t>
      </w:r>
      <w:r>
        <w:rPr>
          <w:i/>
        </w:rPr>
        <w:t>Assignments Family Law for a decision</w:t>
      </w:r>
      <w:r w:rsidRPr="007A66A5">
        <w:rPr>
          <w:i/>
        </w:rPr>
        <w:t xml:space="preserve"> on a case by case basis.</w:t>
      </w:r>
    </w:p>
    <w:p w14:paraId="0C05C73A" w14:textId="77777777" w:rsidR="0013469A" w:rsidRPr="005D327F" w:rsidRDefault="0013469A" w:rsidP="00F75576">
      <w:r w:rsidRPr="005D327F">
        <w:t>VLA considers that there is insufficient cost/benefit in expending public funds on matters such as:</w:t>
      </w:r>
    </w:p>
    <w:p w14:paraId="54B8A5F4" w14:textId="77777777" w:rsidR="0013469A" w:rsidRPr="005D327F" w:rsidRDefault="0013469A" w:rsidP="00F75576">
      <w:pPr>
        <w:pStyle w:val="ListBullet"/>
      </w:pPr>
      <w:r w:rsidRPr="005D327F">
        <w:t>permission to travel interstate or overseas for holidays</w:t>
      </w:r>
    </w:p>
    <w:p w14:paraId="4AC37016" w14:textId="77777777" w:rsidR="0013469A" w:rsidRDefault="0013469A" w:rsidP="00F75576">
      <w:pPr>
        <w:pStyle w:val="ListBullet"/>
      </w:pPr>
      <w:r w:rsidRPr="005D327F">
        <w:t>change of name.</w:t>
      </w:r>
    </w:p>
    <w:p w14:paraId="6129EF61" w14:textId="77777777" w:rsidR="0013469A" w:rsidRPr="00322993" w:rsidRDefault="0013469A" w:rsidP="00F75576">
      <w:pPr>
        <w:pStyle w:val="ListBullet"/>
      </w:pPr>
      <w:r w:rsidRPr="0047149A">
        <w:t xml:space="preserve">pursuing a return of chattels where all other property matter have resolved. </w:t>
      </w:r>
    </w:p>
    <w:p w14:paraId="20D144C4" w14:textId="77777777" w:rsidR="0013469A" w:rsidRPr="005D327F" w:rsidRDefault="0013469A" w:rsidP="00F75576">
      <w:r w:rsidRPr="005D327F">
        <w:t>Any application for funding solely on the basis of benefit to the community must be referred to VLA for decision.</w:t>
      </w:r>
    </w:p>
    <w:p w14:paraId="1747D598" w14:textId="77777777" w:rsidR="0013469A" w:rsidRPr="005D327F" w:rsidRDefault="0013469A" w:rsidP="00F75576">
      <w:pPr>
        <w:pStyle w:val="Heading2"/>
      </w:pPr>
      <w:bookmarkStart w:id="25" w:name="_Toc338946351"/>
      <w:bookmarkStart w:id="26" w:name="_Toc387410146"/>
      <w:r w:rsidRPr="005D327F">
        <w:t>Commonwealth Family Law Guidelines</w:t>
      </w:r>
      <w:bookmarkEnd w:id="25"/>
      <w:bookmarkEnd w:id="26"/>
    </w:p>
    <w:p w14:paraId="39D9D926" w14:textId="358FA149" w:rsidR="0013469A" w:rsidRPr="005D327F" w:rsidRDefault="0013469A" w:rsidP="00F75576">
      <w:r w:rsidRPr="005D327F">
        <w:t xml:space="preserve">This section should be read in conjunction with Part 4 of the VLA Handbook. </w:t>
      </w:r>
      <w:r w:rsidRPr="007A66A5">
        <w:rPr>
          <w:u w:val="single"/>
        </w:rPr>
        <w:t>The references to numbers in the headings are references to specific guidelines</w:t>
      </w:r>
      <w:r w:rsidRPr="005D327F">
        <w:t xml:space="preserve">. Guidelines that are not the subject of specific commentary below have been deemed </w:t>
      </w:r>
      <w:r w:rsidRPr="005D327F">
        <w:lastRenderedPageBreak/>
        <w:t xml:space="preserve">sufficiently clear not to need such commentary. Queries may be directed to </w:t>
      </w:r>
      <w:r w:rsidR="00322993">
        <w:t>a</w:t>
      </w:r>
      <w:r w:rsidRPr="005D327F">
        <w:t xml:space="preserve"> compliance </w:t>
      </w:r>
      <w:r w:rsidR="00322993">
        <w:t>or legal and policy officer.</w:t>
      </w:r>
    </w:p>
    <w:p w14:paraId="756C51BB" w14:textId="77777777" w:rsidR="0013469A" w:rsidRDefault="0013469A" w:rsidP="00F75576">
      <w:pPr>
        <w:pStyle w:val="Heading3"/>
      </w:pPr>
      <w:bookmarkStart w:id="27" w:name="_Toc148839124"/>
      <w:bookmarkStart w:id="28" w:name="_Toc175996296"/>
      <w:bookmarkStart w:id="29" w:name="_Toc338946352"/>
      <w:bookmarkStart w:id="30" w:name="_Toc387410147"/>
      <w:r w:rsidRPr="005D327F">
        <w:t>6.2.1</w:t>
      </w:r>
      <w:r w:rsidRPr="005D327F">
        <w:tab/>
        <w:t>Applying the guidelines, means test and merit test</w:t>
      </w:r>
      <w:bookmarkEnd w:id="27"/>
      <w:bookmarkEnd w:id="28"/>
      <w:bookmarkEnd w:id="29"/>
      <w:bookmarkEnd w:id="30"/>
    </w:p>
    <w:p w14:paraId="57886559" w14:textId="77777777" w:rsidR="0013469A" w:rsidRDefault="0013469A" w:rsidP="00F75576">
      <w:r w:rsidRPr="005D327F">
        <w:t>Any application concerning a matter for which there is no specific guideline must be referred to VLA for a decision.</w:t>
      </w:r>
    </w:p>
    <w:p w14:paraId="26A4EF42" w14:textId="77777777" w:rsidR="0013469A" w:rsidRPr="005D327F" w:rsidRDefault="0013469A" w:rsidP="00F75576">
      <w:pPr>
        <w:pStyle w:val="Heading3"/>
      </w:pPr>
      <w:bookmarkStart w:id="31" w:name="_Hlt105556761"/>
      <w:bookmarkStart w:id="32" w:name="_Toc338946353"/>
      <w:bookmarkStart w:id="33" w:name="_Toc387410148"/>
      <w:bookmarkEnd w:id="31"/>
      <w:r w:rsidRPr="005D327F">
        <w:t>6.2.2</w:t>
      </w:r>
      <w:r w:rsidRPr="005D327F">
        <w:tab/>
        <w:t>Parenting orders – Applicant in custody</w:t>
      </w:r>
      <w:bookmarkEnd w:id="32"/>
      <w:bookmarkEnd w:id="33"/>
    </w:p>
    <w:p w14:paraId="207B8E58" w14:textId="77777777" w:rsidR="0013469A" w:rsidRDefault="0013469A" w:rsidP="00F75576">
      <w:r w:rsidRPr="005D327F">
        <w:t>All family law matters must satisfy the Commonwealth Family Law Guidelines and merits test at the beginning of a matter and throughout the duration</w:t>
      </w:r>
      <w:r>
        <w:t xml:space="preserve"> of a matter (see Parts 4 and 13</w:t>
      </w:r>
      <w:r w:rsidRPr="005D327F">
        <w:t xml:space="preserve"> of the VLA Handbook).</w:t>
      </w:r>
    </w:p>
    <w:p w14:paraId="3F1097DE" w14:textId="77777777" w:rsidR="0013469A" w:rsidRPr="007A66A5" w:rsidRDefault="0013469A" w:rsidP="00F75576">
      <w:pPr>
        <w:rPr>
          <w:u w:val="single"/>
        </w:rPr>
      </w:pPr>
      <w:r w:rsidRPr="007A66A5">
        <w:rPr>
          <w:u w:val="single"/>
        </w:rPr>
        <w:t>Applicants in Custody</w:t>
      </w:r>
    </w:p>
    <w:p w14:paraId="7A9EE794" w14:textId="77777777" w:rsidR="0013469A" w:rsidRDefault="0013469A" w:rsidP="00F75576">
      <w:r w:rsidRPr="005D327F">
        <w:t xml:space="preserve">Before recommending assistance where the applicant </w:t>
      </w:r>
      <w:r>
        <w:t xml:space="preserve">for legal assistance </w:t>
      </w:r>
      <w:r w:rsidRPr="005D327F">
        <w:t>is in custody, a Practitioner should take into account all relevant facts in each case including:</w:t>
      </w:r>
    </w:p>
    <w:p w14:paraId="3D2700FE" w14:textId="77777777" w:rsidR="0013469A" w:rsidRPr="005D327F" w:rsidRDefault="0013469A" w:rsidP="00F75576">
      <w:pPr>
        <w:pStyle w:val="ListBullet"/>
      </w:pPr>
      <w:r w:rsidRPr="005D327F">
        <w:t xml:space="preserve">details of the offences for which the applicant is in custody; </w:t>
      </w:r>
    </w:p>
    <w:p w14:paraId="1C5DDD3A" w14:textId="77777777" w:rsidR="0013469A" w:rsidRPr="005D327F" w:rsidRDefault="0013469A" w:rsidP="00F75576">
      <w:pPr>
        <w:pStyle w:val="ListBullet"/>
      </w:pPr>
      <w:r w:rsidRPr="005D327F">
        <w:t>nature of the charges (Violence offences?  Sexual offences?),</w:t>
      </w:r>
    </w:p>
    <w:p w14:paraId="57FCC273" w14:textId="77777777" w:rsidR="0013469A" w:rsidRPr="005D327F" w:rsidRDefault="0013469A" w:rsidP="00F75576">
      <w:pPr>
        <w:pStyle w:val="ListBullet"/>
      </w:pPr>
      <w:r w:rsidRPr="005D327F">
        <w:t>length of sentence and anticipated release date</w:t>
      </w:r>
    </w:p>
    <w:p w14:paraId="16BCA174" w14:textId="77777777" w:rsidR="0013469A" w:rsidRPr="005D327F" w:rsidRDefault="0013469A" w:rsidP="00F75576">
      <w:pPr>
        <w:pStyle w:val="ListBullet"/>
      </w:pPr>
      <w:r w:rsidRPr="005D327F">
        <w:t>details of the victim/s (Age?, Relationship to the applicant? Offence against the child/</w:t>
      </w:r>
      <w:proofErr w:type="spellStart"/>
      <w:r w:rsidRPr="005D327F">
        <w:t>ren</w:t>
      </w:r>
      <w:proofErr w:type="spellEnd"/>
      <w:r w:rsidRPr="005D327F">
        <w:t xml:space="preserve"> or the child/</w:t>
      </w:r>
      <w:proofErr w:type="spellStart"/>
      <w:r w:rsidRPr="005D327F">
        <w:t>ren’s</w:t>
      </w:r>
      <w:proofErr w:type="spellEnd"/>
      <w:r w:rsidRPr="005D327F">
        <w:t xml:space="preserve"> mother?)</w:t>
      </w:r>
    </w:p>
    <w:p w14:paraId="5D8A934A" w14:textId="77777777" w:rsidR="0013469A" w:rsidRDefault="0013469A" w:rsidP="00F75576">
      <w:pPr>
        <w:pStyle w:val="ListBullet"/>
      </w:pPr>
      <w:r w:rsidRPr="005D327F">
        <w:t>relationship between the prisoner and the children prior to incarceration.</w:t>
      </w:r>
    </w:p>
    <w:p w14:paraId="284167E8" w14:textId="77777777" w:rsidR="0013469A" w:rsidRDefault="0013469A" w:rsidP="00F75576">
      <w:r w:rsidRPr="005D327F">
        <w:t>When assessing the merits test, the Practitioner must have regard to the nature of the relationship between the applicant in custody and child/</w:t>
      </w:r>
      <w:proofErr w:type="spellStart"/>
      <w:r w:rsidRPr="005D327F">
        <w:t>ren</w:t>
      </w:r>
      <w:proofErr w:type="spellEnd"/>
      <w:r w:rsidRPr="005D327F">
        <w:t xml:space="preserve"> prior to incarceration.  The Practitioner must form the view that the applicant had a </w:t>
      </w:r>
      <w:r w:rsidRPr="007A66A5">
        <w:rPr>
          <w:i/>
        </w:rPr>
        <w:t>meaningful relationship</w:t>
      </w:r>
      <w:r w:rsidRPr="005D327F">
        <w:t xml:space="preserve"> with the child/</w:t>
      </w:r>
      <w:proofErr w:type="spellStart"/>
      <w:r w:rsidRPr="005D327F">
        <w:t>ren</w:t>
      </w:r>
      <w:proofErr w:type="spellEnd"/>
      <w:r w:rsidRPr="005D327F">
        <w:t xml:space="preserve"> prior to incarceration and that contact would assist in </w:t>
      </w:r>
      <w:r w:rsidRPr="007A66A5">
        <w:rPr>
          <w:u w:val="single"/>
        </w:rPr>
        <w:t>maintaining</w:t>
      </w:r>
      <w:r w:rsidRPr="005D327F">
        <w:t xml:space="preserve"> that </w:t>
      </w:r>
      <w:r w:rsidRPr="007A66A5">
        <w:rPr>
          <w:i/>
        </w:rPr>
        <w:t>meaningful relationship</w:t>
      </w:r>
      <w:r w:rsidRPr="005D327F">
        <w:t>.</w:t>
      </w:r>
    </w:p>
    <w:p w14:paraId="703C09F1" w14:textId="77777777" w:rsidR="0013469A" w:rsidRDefault="0013469A" w:rsidP="00F75576">
      <w:r w:rsidRPr="005D327F">
        <w:t>For example, if there has not been a meaningful relationship between the applicant and child/</w:t>
      </w:r>
      <w:proofErr w:type="spellStart"/>
      <w:r w:rsidRPr="005D327F">
        <w:t>ren</w:t>
      </w:r>
      <w:proofErr w:type="spellEnd"/>
      <w:r w:rsidRPr="005D327F">
        <w:t xml:space="preserve"> prior to incarceration, it is unlikely that the court will find that any contact including cards and telephone contact would create a meaningful relationship.  Assistance should not be recommended in this instance.  </w:t>
      </w:r>
    </w:p>
    <w:p w14:paraId="4A565A83" w14:textId="77777777" w:rsidR="0013469A" w:rsidRDefault="0013469A" w:rsidP="00F75576">
      <w:r w:rsidRPr="005D327F">
        <w:t xml:space="preserve">Before assistance is recommended for a location order, the long term merit of the substantive application must be assessed by the Practitioner based on the issues for consideration set out above.  Whilst the Court may make a location order, VLA will only provide funding if the substantive children’s matter satisfies the Commonwealth merits test.  </w:t>
      </w:r>
    </w:p>
    <w:p w14:paraId="6DDB2615" w14:textId="77777777" w:rsidR="0013469A" w:rsidRDefault="0013469A" w:rsidP="00F75576">
      <w:r w:rsidRPr="005D327F">
        <w:t>A file note addressing the issues must be kept on file.</w:t>
      </w:r>
    </w:p>
    <w:p w14:paraId="0B50F34F" w14:textId="77777777" w:rsidR="0013469A" w:rsidRPr="005D327F" w:rsidRDefault="0013469A" w:rsidP="00F75576">
      <w:pPr>
        <w:pStyle w:val="Heading3"/>
      </w:pPr>
      <w:bookmarkStart w:id="34" w:name="_Toc87415309"/>
      <w:bookmarkStart w:id="35" w:name="_Toc87415654"/>
      <w:bookmarkStart w:id="36" w:name="_Toc87429364"/>
      <w:bookmarkStart w:id="37" w:name="_Toc87430405"/>
      <w:bookmarkStart w:id="38" w:name="_Toc338946354"/>
      <w:bookmarkStart w:id="39" w:name="_Toc387410149"/>
      <w:bookmarkStart w:id="40" w:name="_Toc148839125"/>
      <w:bookmarkStart w:id="41" w:name="_Toc171152715"/>
      <w:r w:rsidRPr="005D327F">
        <w:t>6.2.3</w:t>
      </w:r>
      <w:r w:rsidRPr="005D327F">
        <w:tab/>
        <w:t xml:space="preserve">Threshold considerations for </w:t>
      </w:r>
      <w:r>
        <w:t>Early Intervention, FLA FDRS</w:t>
      </w:r>
      <w:r w:rsidRPr="005D327F">
        <w:t xml:space="preserve"> &amp; Court Proceedings</w:t>
      </w:r>
      <w:bookmarkEnd w:id="34"/>
      <w:bookmarkEnd w:id="35"/>
      <w:bookmarkEnd w:id="36"/>
      <w:bookmarkEnd w:id="37"/>
      <w:bookmarkEnd w:id="38"/>
      <w:bookmarkEnd w:id="39"/>
    </w:p>
    <w:p w14:paraId="3B92E4F5" w14:textId="77777777" w:rsidR="0013469A" w:rsidRPr="007A66A5" w:rsidRDefault="0013469A" w:rsidP="00F75576">
      <w:pPr>
        <w:rPr>
          <w:u w:val="single"/>
        </w:rPr>
      </w:pPr>
      <w:r w:rsidRPr="007A66A5">
        <w:rPr>
          <w:u w:val="single"/>
        </w:rPr>
        <w:t>Primary Consideration</w:t>
      </w:r>
    </w:p>
    <w:p w14:paraId="0D665AE2" w14:textId="77777777" w:rsidR="0013469A" w:rsidRDefault="0013469A" w:rsidP="00F75576">
      <w:r w:rsidRPr="005D327F">
        <w:t>The Commonwealth Priorities and VLA’s Guidelines both require that there are real issues in dispute.  Before practitioners consider their client’s position in the matter, consideration must be given as to whether there is a substantive issue in dispute.</w:t>
      </w:r>
    </w:p>
    <w:p w14:paraId="2AB93558" w14:textId="77777777" w:rsidR="0013469A" w:rsidRPr="004367FC" w:rsidRDefault="0013469A" w:rsidP="00F75576">
      <w:pPr>
        <w:rPr>
          <w:u w:val="single"/>
        </w:rPr>
      </w:pPr>
      <w:r w:rsidRPr="004367FC">
        <w:rPr>
          <w:u w:val="single"/>
        </w:rPr>
        <w:lastRenderedPageBreak/>
        <w:t>Contravention of a court order</w:t>
      </w:r>
    </w:p>
    <w:p w14:paraId="1E402F03" w14:textId="77777777" w:rsidR="0013469A" w:rsidRPr="009909AF" w:rsidRDefault="0013469A" w:rsidP="00C22F8B">
      <w:pPr>
        <w:spacing w:line="360" w:lineRule="auto"/>
        <w:textAlignment w:val="baseline"/>
      </w:pPr>
      <w:r w:rsidRPr="0047149A">
        <w:t>Applicants for legal assistance who are found by a court within the last 12 months to have contravened a Federal Circuit Court or Family Court of Australia order without reasonable excuse</w:t>
      </w:r>
      <w:r w:rsidRPr="0047149A">
        <w:rPr>
          <w:rFonts w:cs="Arial"/>
          <w:szCs w:val="22"/>
          <w:lang w:eastAsia="en-AU"/>
        </w:rPr>
        <w:t xml:space="preserve"> </w:t>
      </w:r>
      <w:r w:rsidRPr="0047149A">
        <w:t xml:space="preserve">will not be eligible for a grant of legal assistance under this guideline or will have their grant of legal assistance </w:t>
      </w:r>
      <w:r w:rsidRPr="0047149A">
        <w:rPr>
          <w:rFonts w:cs="Arial"/>
          <w:szCs w:val="22"/>
          <w:lang w:eastAsia="en-AU"/>
        </w:rPr>
        <w:t>terminated</w:t>
      </w:r>
      <w:r w:rsidRPr="0047149A">
        <w:t>.</w:t>
      </w:r>
    </w:p>
    <w:p w14:paraId="1F5848DA" w14:textId="77777777" w:rsidR="0013469A" w:rsidRDefault="0013469A" w:rsidP="00F75576">
      <w:r w:rsidRPr="005D327F">
        <w:t xml:space="preserve">The finding of a contravention by a court is only relevant to the application for legal assistance if the finding has been made within 12 months prior to the date of application submission.  The applicant may also have any current grants removed.  </w:t>
      </w:r>
    </w:p>
    <w:p w14:paraId="18EFA6F8" w14:textId="77777777" w:rsidR="0013469A" w:rsidRPr="005D327F" w:rsidRDefault="0013469A" w:rsidP="00F75576">
      <w:r w:rsidRPr="005D327F">
        <w:t>The contravention condition does not apply to the following family law guidelines:</w:t>
      </w:r>
    </w:p>
    <w:p w14:paraId="3CE52E6B" w14:textId="77777777" w:rsidR="0013469A" w:rsidRPr="005D327F" w:rsidRDefault="0013469A" w:rsidP="00F75576">
      <w:pPr>
        <w:pStyle w:val="ListBullet"/>
      </w:pPr>
      <w:r w:rsidRPr="005D327F">
        <w:t>Guideline 5 – independent representation of children;</w:t>
      </w:r>
    </w:p>
    <w:p w14:paraId="3F328CCC" w14:textId="77777777" w:rsidR="0013469A" w:rsidRPr="005D327F" w:rsidRDefault="0013469A" w:rsidP="00F75576">
      <w:pPr>
        <w:pStyle w:val="ListBullet"/>
      </w:pPr>
      <w:r w:rsidRPr="005D327F">
        <w:t>Guideline 10 – special medical procedures involving children;</w:t>
      </w:r>
    </w:p>
    <w:p w14:paraId="1150445B" w14:textId="77777777" w:rsidR="0013469A" w:rsidRPr="005D327F" w:rsidRDefault="0013469A" w:rsidP="00F75576">
      <w:pPr>
        <w:pStyle w:val="ListBullet"/>
      </w:pPr>
      <w:r w:rsidRPr="005D327F">
        <w:t>Guideline 12 – nullity of marriage; and</w:t>
      </w:r>
    </w:p>
    <w:p w14:paraId="4F5B0D28" w14:textId="77777777" w:rsidR="0013469A" w:rsidRDefault="0013469A" w:rsidP="00F75576">
      <w:pPr>
        <w:pStyle w:val="ListBullet"/>
      </w:pPr>
      <w:r w:rsidRPr="005D327F">
        <w:t>Guideline 16 – international child abduction matters.</w:t>
      </w:r>
    </w:p>
    <w:p w14:paraId="731496EA" w14:textId="77777777" w:rsidR="0013469A" w:rsidRDefault="0013469A" w:rsidP="00F75576">
      <w:r w:rsidRPr="005D327F">
        <w:t xml:space="preserve">The question of whether the client had a reasonable excuse for breaching a family court order is for a judicial officer to decide. The "offence" of contravention is proven, not only if the client is found to have breached the order, but they are found to have done so without reasonable excuse. "Without reasonable excuse" is an integral part of the offence i.e. the practitioner does not decide what a reasonable excuse is - the judicial officer who found the client guilty of the breach does. </w:t>
      </w:r>
    </w:p>
    <w:p w14:paraId="77EE719C" w14:textId="77777777" w:rsidR="0013469A" w:rsidRPr="0047149A" w:rsidRDefault="0013469A" w:rsidP="00F75576">
      <w:r w:rsidRPr="0047149A">
        <w:rPr>
          <w:u w:val="single"/>
        </w:rPr>
        <w:t>Threshold for Advice and Negotiation</w:t>
      </w:r>
    </w:p>
    <w:p w14:paraId="11896F60" w14:textId="77777777" w:rsidR="0013469A" w:rsidRPr="0047149A" w:rsidRDefault="0013469A" w:rsidP="00C22F8B">
      <w:pPr>
        <w:spacing w:line="360" w:lineRule="auto"/>
        <w:textAlignment w:val="baseline"/>
        <w:rPr>
          <w:rFonts w:cs="Arial"/>
          <w:szCs w:val="22"/>
          <w:lang w:eastAsia="en-AU"/>
        </w:rPr>
      </w:pPr>
      <w:r w:rsidRPr="0047149A">
        <w:rPr>
          <w:rFonts w:cs="Arial"/>
          <w:szCs w:val="22"/>
          <w:lang w:eastAsia="en-AU"/>
        </w:rPr>
        <w:t>VLA may provide an applicant for assistance with an advice and negotiation grant where:</w:t>
      </w:r>
    </w:p>
    <w:p w14:paraId="60827989" w14:textId="77777777" w:rsidR="0013469A" w:rsidRPr="0047149A" w:rsidRDefault="0013469A" w:rsidP="00C22F8B">
      <w:pPr>
        <w:numPr>
          <w:ilvl w:val="0"/>
          <w:numId w:val="34"/>
        </w:numPr>
        <w:spacing w:line="360" w:lineRule="auto"/>
        <w:textAlignment w:val="baseline"/>
        <w:rPr>
          <w:rFonts w:cs="Arial"/>
          <w:szCs w:val="22"/>
          <w:lang w:eastAsia="en-AU"/>
        </w:rPr>
      </w:pPr>
      <w:r w:rsidRPr="0047149A">
        <w:rPr>
          <w:rFonts w:cs="Arial"/>
          <w:szCs w:val="22"/>
          <w:lang w:eastAsia="en-AU"/>
        </w:rPr>
        <w:t>It is the first request for assistance in the new proceedings; and</w:t>
      </w:r>
    </w:p>
    <w:p w14:paraId="087D5770" w14:textId="77777777" w:rsidR="0013469A" w:rsidRPr="0047149A" w:rsidRDefault="0013469A" w:rsidP="00C22F8B">
      <w:pPr>
        <w:numPr>
          <w:ilvl w:val="0"/>
          <w:numId w:val="34"/>
        </w:numPr>
        <w:spacing w:line="360" w:lineRule="auto"/>
        <w:textAlignment w:val="baseline"/>
        <w:rPr>
          <w:rFonts w:cs="Arial"/>
          <w:szCs w:val="22"/>
          <w:lang w:eastAsia="en-AU"/>
        </w:rPr>
      </w:pPr>
      <w:r w:rsidRPr="0047149A">
        <w:rPr>
          <w:rFonts w:cs="Arial"/>
          <w:szCs w:val="22"/>
          <w:lang w:eastAsia="en-AU"/>
        </w:rPr>
        <w:t>Guidelines 1.2, 1.3 or 2 have been met; and</w:t>
      </w:r>
    </w:p>
    <w:p w14:paraId="4B900EEC" w14:textId="77777777" w:rsidR="0013469A" w:rsidRPr="0047149A" w:rsidRDefault="0013469A" w:rsidP="00C22F8B">
      <w:pPr>
        <w:numPr>
          <w:ilvl w:val="0"/>
          <w:numId w:val="34"/>
        </w:numPr>
        <w:spacing w:line="360" w:lineRule="auto"/>
        <w:textAlignment w:val="baseline"/>
        <w:rPr>
          <w:rFonts w:cs="Arial"/>
          <w:szCs w:val="22"/>
          <w:lang w:eastAsia="en-AU"/>
        </w:rPr>
      </w:pPr>
      <w:r w:rsidRPr="0047149A">
        <w:rPr>
          <w:rFonts w:cs="Arial"/>
          <w:szCs w:val="22"/>
          <w:lang w:eastAsia="en-AU"/>
        </w:rPr>
        <w:t>The practitioner considers that the matter may be resolved through early advice, negotiation and exchange of letters.</w:t>
      </w:r>
    </w:p>
    <w:p w14:paraId="70994627" w14:textId="77777777" w:rsidR="0013469A" w:rsidRPr="0047149A" w:rsidRDefault="0013469A" w:rsidP="00C22F8B">
      <w:pPr>
        <w:spacing w:line="360" w:lineRule="auto"/>
        <w:textAlignment w:val="baseline"/>
        <w:rPr>
          <w:rFonts w:cs="Arial"/>
          <w:szCs w:val="22"/>
          <w:lang w:eastAsia="en-AU"/>
        </w:rPr>
      </w:pPr>
      <w:r w:rsidRPr="0047149A">
        <w:rPr>
          <w:rFonts w:cs="Arial"/>
          <w:szCs w:val="22"/>
          <w:lang w:eastAsia="en-AU"/>
        </w:rPr>
        <w:t>Where the dispute does not resolve and proceeds to either a grant for VLA Family Dispute Resolution Service (under guideline 1) or litigation (under guideline 2) the subsequent grant will be reduced by the amount paid for the advice and negotiation grant (with the exception of recovery order grants which will not be reduced).</w:t>
      </w:r>
    </w:p>
    <w:p w14:paraId="43253EE1" w14:textId="77777777" w:rsidR="0013469A" w:rsidRDefault="0013469A" w:rsidP="00C22F8B">
      <w:pPr>
        <w:spacing w:line="360" w:lineRule="auto"/>
        <w:textAlignment w:val="baseline"/>
        <w:rPr>
          <w:rFonts w:cs="Arial"/>
          <w:szCs w:val="22"/>
          <w:lang w:eastAsia="en-AU"/>
        </w:rPr>
      </w:pPr>
      <w:r w:rsidRPr="0047149A">
        <w:rPr>
          <w:rFonts w:cs="Arial"/>
          <w:szCs w:val="22"/>
          <w:lang w:eastAsia="en-AU"/>
        </w:rPr>
        <w:t>As the guidelines for either VLA FDRS or litigation must be met prior to recommending an advice and negotiation grant, a practitioner should not recommend such a grant unless there is a substantial issue in dispute, the matter meets the Commonwealth merits test and either guideline 1.2, 1.3 or 2.</w:t>
      </w:r>
    </w:p>
    <w:p w14:paraId="06EA0932" w14:textId="77777777" w:rsidR="006C0487" w:rsidRPr="0047149A" w:rsidRDefault="006C0487" w:rsidP="0047149A">
      <w:r>
        <w:lastRenderedPageBreak/>
        <w:t>When billing for VLA FDRS or litigation grant following an Advice and negotiation grant, the practitioner should be mindful of only billing for prep following an Advice and Negotiation grant on the invoice.</w:t>
      </w:r>
    </w:p>
    <w:p w14:paraId="5B6F7344" w14:textId="77777777" w:rsidR="0013469A" w:rsidRPr="0047149A" w:rsidRDefault="0013469A" w:rsidP="00E82B03">
      <w:pPr>
        <w:spacing w:line="360" w:lineRule="auto"/>
        <w:textAlignment w:val="baseline"/>
        <w:rPr>
          <w:rFonts w:cs="Arial"/>
        </w:rPr>
      </w:pPr>
      <w:r w:rsidRPr="0047149A">
        <w:rPr>
          <w:rFonts w:cs="Arial"/>
          <w:szCs w:val="22"/>
          <w:lang w:eastAsia="en-AU"/>
        </w:rPr>
        <w:t>Where a practitioner has recommended an advice and negotiation grant, the practitioner must ensure they</w:t>
      </w:r>
      <w:r w:rsidRPr="0047149A">
        <w:rPr>
          <w:rFonts w:cs="Arial"/>
        </w:rPr>
        <w:t xml:space="preserve"> retain file notes confirming:</w:t>
      </w:r>
    </w:p>
    <w:p w14:paraId="5DA5E911" w14:textId="77777777" w:rsidR="0013469A" w:rsidRPr="0047149A" w:rsidRDefault="0013469A" w:rsidP="00E82B03">
      <w:pPr>
        <w:pStyle w:val="ListParagraph"/>
        <w:numPr>
          <w:ilvl w:val="0"/>
          <w:numId w:val="35"/>
        </w:numPr>
        <w:spacing w:after="160" w:line="259" w:lineRule="auto"/>
        <w:rPr>
          <w:rFonts w:cs="Arial"/>
        </w:rPr>
      </w:pPr>
      <w:r w:rsidRPr="0047149A">
        <w:rPr>
          <w:rFonts w:cs="Arial"/>
        </w:rPr>
        <w:t>consultation with client (including appointments and telephone attendances);</w:t>
      </w:r>
    </w:p>
    <w:p w14:paraId="40EB2A8F" w14:textId="77777777" w:rsidR="0013469A" w:rsidRPr="0047149A" w:rsidRDefault="0013469A" w:rsidP="00E82B03">
      <w:pPr>
        <w:pStyle w:val="ListParagraph"/>
        <w:numPr>
          <w:ilvl w:val="0"/>
          <w:numId w:val="35"/>
        </w:numPr>
        <w:spacing w:after="160" w:line="259" w:lineRule="auto"/>
        <w:rPr>
          <w:rFonts w:cs="Arial"/>
        </w:rPr>
      </w:pPr>
      <w:r w:rsidRPr="0047149A">
        <w:rPr>
          <w:rFonts w:cs="Arial"/>
        </w:rPr>
        <w:t>advice provided to client (oral and/or written); and</w:t>
      </w:r>
    </w:p>
    <w:p w14:paraId="18CC93AE" w14:textId="77777777" w:rsidR="0013469A" w:rsidRDefault="0013469A" w:rsidP="00E82B03">
      <w:pPr>
        <w:pStyle w:val="ListParagraph"/>
        <w:numPr>
          <w:ilvl w:val="0"/>
          <w:numId w:val="35"/>
        </w:numPr>
        <w:spacing w:after="160" w:line="259" w:lineRule="auto"/>
        <w:rPr>
          <w:rFonts w:cs="Arial"/>
        </w:rPr>
      </w:pPr>
      <w:r w:rsidRPr="0047149A">
        <w:rPr>
          <w:rFonts w:cs="Arial"/>
        </w:rPr>
        <w:t>negotiation conducted with the other party or their legal practitioner (including telephone attendances and letters)</w:t>
      </w:r>
    </w:p>
    <w:p w14:paraId="7B4A4AFB" w14:textId="77777777" w:rsidR="006C0487" w:rsidRDefault="006C0487" w:rsidP="0047149A">
      <w:pPr>
        <w:pStyle w:val="ListParagraph"/>
        <w:spacing w:after="160" w:line="259" w:lineRule="auto"/>
        <w:ind w:left="0"/>
        <w:rPr>
          <w:rFonts w:cs="Arial"/>
        </w:rPr>
      </w:pPr>
    </w:p>
    <w:p w14:paraId="6C2B780A" w14:textId="77777777" w:rsidR="006C0487" w:rsidRPr="0047149A" w:rsidRDefault="006C0487" w:rsidP="0047149A">
      <w:pPr>
        <w:pStyle w:val="ListParagraph"/>
        <w:spacing w:after="160" w:line="259" w:lineRule="auto"/>
        <w:ind w:left="0"/>
        <w:rPr>
          <w:rFonts w:cs="Arial"/>
        </w:rPr>
      </w:pPr>
      <w:r>
        <w:rPr>
          <w:rFonts w:cs="Arial"/>
        </w:rPr>
        <w:t>Where a matter is settled through an Advice and Negotiation grant and results in consent orders being filed with the court, the consent orders fee is also available to practitioners.</w:t>
      </w:r>
    </w:p>
    <w:p w14:paraId="5AA91762" w14:textId="77777777" w:rsidR="0013469A" w:rsidRPr="0047149A" w:rsidRDefault="0013469A" w:rsidP="00F75576">
      <w:pPr>
        <w:rPr>
          <w:u w:val="single"/>
        </w:rPr>
      </w:pPr>
      <w:r w:rsidRPr="0047149A">
        <w:rPr>
          <w:u w:val="single"/>
        </w:rPr>
        <w:t>Threshold for VLA FRDS</w:t>
      </w:r>
    </w:p>
    <w:p w14:paraId="23F2FF44" w14:textId="2D5E1423" w:rsidR="0013469A" w:rsidRPr="0047149A" w:rsidRDefault="0013469A" w:rsidP="00F75576">
      <w:r w:rsidRPr="0047149A">
        <w:t>Assistance for VLA FDRS must be recommended at first instance where there is no contravention of a FCA/FCC court order without a reasonable excuse</w:t>
      </w:r>
      <w:r w:rsidRPr="0047149A">
        <w:rPr>
          <w:color w:val="FF0000"/>
        </w:rPr>
        <w:t xml:space="preserve"> </w:t>
      </w:r>
      <w:r w:rsidRPr="0047149A">
        <w:t>and the practitioner, having regard to the Commonwealth merits tests, forms the view that:</w:t>
      </w:r>
    </w:p>
    <w:p w14:paraId="3C37A66D" w14:textId="1B79F837" w:rsidR="0013469A" w:rsidRPr="0047149A" w:rsidRDefault="0013469A" w:rsidP="00F75576">
      <w:pPr>
        <w:pStyle w:val="aVLAa"/>
        <w:numPr>
          <w:ilvl w:val="0"/>
          <w:numId w:val="26"/>
        </w:numPr>
      </w:pPr>
      <w:r w:rsidRPr="0047149A">
        <w:t xml:space="preserve">the issue in dispute regarding parenting matters is substantial (guideline 1.2); and/or fall within the criteria of guideline 1.3 property matters, </w:t>
      </w:r>
    </w:p>
    <w:p w14:paraId="3DF86B74" w14:textId="77777777" w:rsidR="0013469A" w:rsidRPr="0047149A" w:rsidRDefault="0013469A" w:rsidP="00F75576">
      <w:pPr>
        <w:pStyle w:val="aVLAa"/>
        <w:numPr>
          <w:ilvl w:val="0"/>
          <w:numId w:val="25"/>
        </w:numPr>
      </w:pPr>
      <w:r w:rsidRPr="0047149A">
        <w:t>the applicant is a priority client; and</w:t>
      </w:r>
    </w:p>
    <w:p w14:paraId="7E3F2265" w14:textId="31341572" w:rsidR="0013469A" w:rsidRPr="0047149A" w:rsidRDefault="0013469A" w:rsidP="00F75576">
      <w:pPr>
        <w:pStyle w:val="aVLAa"/>
        <w:numPr>
          <w:ilvl w:val="0"/>
          <w:numId w:val="25"/>
        </w:numPr>
      </w:pPr>
      <w:r w:rsidRPr="0047149A">
        <w:t>the issue in dispute do not fall within matters that are deemed unsuitable for VLA FDRS (see guideline 2.1.1(d))</w:t>
      </w:r>
    </w:p>
    <w:p w14:paraId="5717740D" w14:textId="36278A7C" w:rsidR="0013469A" w:rsidRPr="0047149A" w:rsidRDefault="0013469A" w:rsidP="00752417">
      <w:pPr>
        <w:spacing w:line="360" w:lineRule="auto"/>
        <w:textAlignment w:val="baseline"/>
        <w:rPr>
          <w:rFonts w:cs="Arial"/>
          <w:szCs w:val="22"/>
          <w:lang w:eastAsia="en-AU"/>
        </w:rPr>
      </w:pPr>
      <w:r w:rsidRPr="0047149A">
        <w:rPr>
          <w:rFonts w:cs="Arial"/>
          <w:szCs w:val="22"/>
          <w:lang w:eastAsia="en-AU"/>
        </w:rPr>
        <w:t>VLA may provide a grant of assistance for early intervention and dispute resolution in relation to property matters where assistance is also granted for parenting matters</w:t>
      </w:r>
      <w:r w:rsidRPr="0047149A">
        <w:rPr>
          <w:rFonts w:cs="Arial"/>
          <w:color w:val="FF0000"/>
          <w:szCs w:val="22"/>
          <w:lang w:eastAsia="en-AU"/>
        </w:rPr>
        <w:t xml:space="preserve"> </w:t>
      </w:r>
      <w:r w:rsidRPr="0047149A">
        <w:rPr>
          <w:rFonts w:cs="Arial"/>
          <w:szCs w:val="22"/>
          <w:lang w:eastAsia="en-AU"/>
        </w:rPr>
        <w:t>under paragraph 1.2 above and either of the following applies:</w:t>
      </w:r>
    </w:p>
    <w:p w14:paraId="39CBFE33" w14:textId="77777777" w:rsidR="0013469A" w:rsidRPr="0047149A" w:rsidRDefault="0013469A" w:rsidP="00752417">
      <w:pPr>
        <w:numPr>
          <w:ilvl w:val="0"/>
          <w:numId w:val="43"/>
        </w:numPr>
        <w:spacing w:after="0" w:line="360" w:lineRule="auto"/>
        <w:textAlignment w:val="baseline"/>
        <w:rPr>
          <w:rFonts w:cs="Arial"/>
          <w:szCs w:val="22"/>
          <w:lang w:eastAsia="en-AU"/>
        </w:rPr>
      </w:pPr>
      <w:r w:rsidRPr="0047149A">
        <w:rPr>
          <w:rFonts w:cs="Arial"/>
          <w:szCs w:val="22"/>
          <w:lang w:eastAsia="en-AU"/>
        </w:rPr>
        <w:t xml:space="preserve">one party is seeking to retain the family home (where their equitable interest is $300,000 or less) and the applicant for assistance will receive no payment; or </w:t>
      </w:r>
    </w:p>
    <w:p w14:paraId="61E3BE72" w14:textId="77777777" w:rsidR="0013469A" w:rsidRPr="0047149A" w:rsidRDefault="0013469A" w:rsidP="00752417">
      <w:pPr>
        <w:numPr>
          <w:ilvl w:val="0"/>
          <w:numId w:val="42"/>
        </w:numPr>
      </w:pPr>
      <w:r w:rsidRPr="0047149A">
        <w:rPr>
          <w:rFonts w:cs="Arial"/>
          <w:szCs w:val="22"/>
          <w:lang w:eastAsia="en-AU"/>
        </w:rPr>
        <w:t>the matter involves a superannuation split and/or a pool of equity less than $50,000 (excluding superannuation).</w:t>
      </w:r>
    </w:p>
    <w:p w14:paraId="790E0609" w14:textId="77777777" w:rsidR="0013469A" w:rsidRDefault="006C0487" w:rsidP="00F75576">
      <w:r>
        <w:t>In most cases where there is a family home, super will also be an asset in the pool.  So matters where both points are relevant also come within this guideline.</w:t>
      </w:r>
    </w:p>
    <w:p w14:paraId="2A0A7351" w14:textId="77777777" w:rsidR="0013469A" w:rsidRDefault="0013469A" w:rsidP="00F75576">
      <w:r w:rsidRPr="005D327F">
        <w:t>The practitioner need only have regard to whether the matter falls within the above criter</w:t>
      </w:r>
      <w:r>
        <w:t>ia when recommending aid for VLA FDRS</w:t>
      </w:r>
      <w:r w:rsidRPr="005D327F">
        <w:t xml:space="preserve">.  </w:t>
      </w:r>
    </w:p>
    <w:p w14:paraId="6DF6C191" w14:textId="77777777" w:rsidR="0013469A" w:rsidRDefault="0013469A" w:rsidP="00F75576">
      <w:r w:rsidRPr="005D327F">
        <w:t>Where the practitioner forms the view that the issues in dispute are not significant enough to satisfy the guidelines assistance cannot be recommended.</w:t>
      </w:r>
    </w:p>
    <w:p w14:paraId="1C4FF65A" w14:textId="77777777" w:rsidR="0013469A" w:rsidRPr="0047149A" w:rsidRDefault="0013469A" w:rsidP="00F75576">
      <w:pPr>
        <w:rPr>
          <w:u w:val="single"/>
        </w:rPr>
      </w:pPr>
      <w:r w:rsidRPr="0047149A">
        <w:rPr>
          <w:u w:val="single"/>
        </w:rPr>
        <w:t>Priority client</w:t>
      </w:r>
    </w:p>
    <w:p w14:paraId="42AAA95F" w14:textId="77777777" w:rsidR="0013469A" w:rsidRPr="0047149A" w:rsidRDefault="0013469A" w:rsidP="00396A73">
      <w:pPr>
        <w:spacing w:line="360" w:lineRule="auto"/>
        <w:textAlignment w:val="baseline"/>
        <w:outlineLvl w:val="2"/>
      </w:pPr>
      <w:r w:rsidRPr="0047149A">
        <w:rPr>
          <w:rFonts w:cs="Arial"/>
          <w:b/>
          <w:bCs/>
          <w:i/>
          <w:szCs w:val="22"/>
          <w:lang w:eastAsia="en-AU"/>
        </w:rPr>
        <w:t>Priority</w:t>
      </w:r>
      <w:r w:rsidRPr="0047149A">
        <w:rPr>
          <w:b/>
          <w:i/>
        </w:rPr>
        <w:t xml:space="preserve"> client</w:t>
      </w:r>
      <w:r w:rsidRPr="0047149A">
        <w:t xml:space="preserve"> is a person:</w:t>
      </w:r>
    </w:p>
    <w:p w14:paraId="283070B6" w14:textId="77777777" w:rsidR="0013469A" w:rsidRPr="0047149A" w:rsidRDefault="0013469A" w:rsidP="00396A73">
      <w:pPr>
        <w:numPr>
          <w:ilvl w:val="0"/>
          <w:numId w:val="38"/>
        </w:numPr>
        <w:spacing w:after="0" w:line="360" w:lineRule="auto"/>
      </w:pPr>
      <w:r w:rsidRPr="0047149A">
        <w:lastRenderedPageBreak/>
        <w:t>with an assessed intellectual disability, diagnosed acquired brain injury, diagnosed psychiatric or psychological illness, diagnosed serious health condition or serious physical disability, which makes that person unable to participate effectively in family dispute resolution without legal representation; and/or</w:t>
      </w:r>
    </w:p>
    <w:p w14:paraId="6560CFBB" w14:textId="77777777" w:rsidR="0013469A" w:rsidRPr="0047149A" w:rsidRDefault="0013469A" w:rsidP="00396A73">
      <w:pPr>
        <w:numPr>
          <w:ilvl w:val="0"/>
          <w:numId w:val="38"/>
        </w:numPr>
        <w:spacing w:after="0" w:line="360" w:lineRule="auto"/>
      </w:pPr>
      <w:r w:rsidRPr="0047149A">
        <w:t>who experiences cultural barriers, which make that person unable to participate effectively in family dispute resolution without legal representation; and/or</w:t>
      </w:r>
    </w:p>
    <w:p w14:paraId="4E0E1C10" w14:textId="77777777" w:rsidR="0013469A" w:rsidRPr="0047149A" w:rsidRDefault="0013469A" w:rsidP="00396A73">
      <w:pPr>
        <w:numPr>
          <w:ilvl w:val="0"/>
          <w:numId w:val="38"/>
        </w:numPr>
        <w:spacing w:after="0" w:line="360" w:lineRule="auto"/>
      </w:pPr>
      <w:r w:rsidRPr="0047149A">
        <w:t>who is experiencing homelessness; and/or</w:t>
      </w:r>
    </w:p>
    <w:p w14:paraId="0E577792" w14:textId="77777777" w:rsidR="0013469A" w:rsidRPr="0047149A" w:rsidRDefault="0013469A" w:rsidP="00396A73">
      <w:pPr>
        <w:numPr>
          <w:ilvl w:val="0"/>
          <w:numId w:val="38"/>
        </w:numPr>
        <w:spacing w:after="0" w:line="360" w:lineRule="auto"/>
      </w:pPr>
      <w:r w:rsidRPr="0047149A">
        <w:t>who identifies as an Indigenous Australian; and/or</w:t>
      </w:r>
    </w:p>
    <w:p w14:paraId="4C92C2C7" w14:textId="77777777" w:rsidR="0013469A" w:rsidRPr="0047149A" w:rsidRDefault="0013469A" w:rsidP="00396A73">
      <w:pPr>
        <w:numPr>
          <w:ilvl w:val="0"/>
          <w:numId w:val="38"/>
        </w:numPr>
        <w:spacing w:after="0" w:line="360" w:lineRule="auto"/>
      </w:pPr>
      <w:r w:rsidRPr="0047149A">
        <w:t>who has experienced or is at risk of experiencing family violence; and/or</w:t>
      </w:r>
    </w:p>
    <w:p w14:paraId="3547229D" w14:textId="77777777" w:rsidR="006C0487" w:rsidRPr="0047149A" w:rsidRDefault="0013469A">
      <w:pPr>
        <w:numPr>
          <w:ilvl w:val="0"/>
          <w:numId w:val="38"/>
        </w:numPr>
        <w:spacing w:after="0" w:line="360" w:lineRule="auto"/>
        <w:rPr>
          <w:b/>
          <w:color w:val="FF0000"/>
          <w:u w:val="single"/>
        </w:rPr>
      </w:pPr>
      <w:r w:rsidRPr="0047149A">
        <w:t xml:space="preserve">whose child has experienced or is at risk of experiencing child abuse or family violence; and/or </w:t>
      </w:r>
    </w:p>
    <w:p w14:paraId="104926B6" w14:textId="77777777" w:rsidR="0013469A" w:rsidRPr="0047149A" w:rsidRDefault="0013469A">
      <w:pPr>
        <w:numPr>
          <w:ilvl w:val="0"/>
          <w:numId w:val="38"/>
        </w:numPr>
        <w:spacing w:after="0" w:line="360" w:lineRule="auto"/>
      </w:pPr>
      <w:r w:rsidRPr="0047149A">
        <w:t>who is illiterate; and/or</w:t>
      </w:r>
    </w:p>
    <w:p w14:paraId="615ED0BC" w14:textId="77777777" w:rsidR="0013469A" w:rsidRPr="0047149A" w:rsidRDefault="0013469A" w:rsidP="00396A73">
      <w:pPr>
        <w:numPr>
          <w:ilvl w:val="0"/>
          <w:numId w:val="38"/>
        </w:numPr>
        <w:spacing w:after="0" w:line="360" w:lineRule="auto"/>
      </w:pPr>
      <w:r w:rsidRPr="0047149A">
        <w:t>who has a matter currently before the court where the proposal or conduct of a party substantially prejudices the ability of a child to maintain a meaningful relationship with one or both parents.</w:t>
      </w:r>
    </w:p>
    <w:p w14:paraId="0D7A941E" w14:textId="77777777" w:rsidR="0013469A" w:rsidRPr="0047149A" w:rsidRDefault="0013469A" w:rsidP="00396A73">
      <w:pPr>
        <w:rPr>
          <w:rFonts w:cs="Arial"/>
        </w:rPr>
      </w:pPr>
      <w:r w:rsidRPr="0047149A">
        <w:rPr>
          <w:rFonts w:cs="Arial"/>
        </w:rPr>
        <w:t>When certifying that a matter meets this guideline, practitioners are required to retain the following documents on file:</w:t>
      </w:r>
    </w:p>
    <w:p w14:paraId="3290F1E1" w14:textId="77777777" w:rsidR="0013469A" w:rsidRPr="0047149A" w:rsidRDefault="0013469A" w:rsidP="00396A73">
      <w:pPr>
        <w:pStyle w:val="ListParagraph"/>
        <w:numPr>
          <w:ilvl w:val="0"/>
          <w:numId w:val="35"/>
        </w:numPr>
        <w:spacing w:after="160" w:line="259" w:lineRule="auto"/>
        <w:rPr>
          <w:rFonts w:cs="Arial"/>
        </w:rPr>
      </w:pPr>
      <w:r w:rsidRPr="0047149A">
        <w:rPr>
          <w:rFonts w:cs="Arial"/>
        </w:rPr>
        <w:t>a file note confirming the ‘substantial issue in dispute’; and</w:t>
      </w:r>
    </w:p>
    <w:p w14:paraId="7D9C1A4E" w14:textId="77777777" w:rsidR="0013469A" w:rsidRPr="0047149A" w:rsidRDefault="0013469A" w:rsidP="00396A73">
      <w:pPr>
        <w:pStyle w:val="ListParagraph"/>
        <w:numPr>
          <w:ilvl w:val="0"/>
          <w:numId w:val="35"/>
        </w:numPr>
        <w:spacing w:after="160" w:line="259" w:lineRule="auto"/>
        <w:rPr>
          <w:rFonts w:cs="Arial"/>
        </w:rPr>
      </w:pPr>
      <w:r w:rsidRPr="0047149A">
        <w:rPr>
          <w:rFonts w:cs="Arial"/>
        </w:rPr>
        <w:t>if relying on ‘mental or physical disability/illness’ for priority client:</w:t>
      </w:r>
    </w:p>
    <w:p w14:paraId="68AA0CCF" w14:textId="77777777" w:rsidR="0013469A" w:rsidRPr="0047149A" w:rsidRDefault="0013469A" w:rsidP="00396A73">
      <w:pPr>
        <w:pStyle w:val="ListParagraph"/>
        <w:rPr>
          <w:rFonts w:cs="Arial"/>
        </w:rPr>
      </w:pPr>
    </w:p>
    <w:p w14:paraId="5EBA3F62" w14:textId="77777777" w:rsidR="0013469A" w:rsidRPr="0047149A" w:rsidRDefault="0013469A" w:rsidP="00396A73">
      <w:pPr>
        <w:pStyle w:val="ListParagraph"/>
        <w:numPr>
          <w:ilvl w:val="0"/>
          <w:numId w:val="36"/>
        </w:numPr>
        <w:spacing w:after="160" w:line="259" w:lineRule="auto"/>
        <w:rPr>
          <w:rFonts w:cs="Arial"/>
        </w:rPr>
      </w:pPr>
      <w:r w:rsidRPr="0047149A">
        <w:rPr>
          <w:rFonts w:cs="Arial"/>
        </w:rPr>
        <w:t>a letter from the applicant’s psychiatrist, psychologist, medical specialist or general practitioner (as applicable) confirming the diagnosis and outlining treatment; and</w:t>
      </w:r>
    </w:p>
    <w:p w14:paraId="2A1E78CE" w14:textId="77777777" w:rsidR="0013469A" w:rsidRPr="0047149A" w:rsidRDefault="0013469A" w:rsidP="00396A73">
      <w:pPr>
        <w:pStyle w:val="ListParagraph"/>
        <w:ind w:left="1440"/>
        <w:rPr>
          <w:rFonts w:cs="Arial"/>
        </w:rPr>
      </w:pPr>
    </w:p>
    <w:p w14:paraId="6E0D4762" w14:textId="77777777" w:rsidR="0013469A" w:rsidRPr="0047149A" w:rsidRDefault="0013469A" w:rsidP="00396A73">
      <w:pPr>
        <w:pStyle w:val="ListParagraph"/>
        <w:numPr>
          <w:ilvl w:val="0"/>
          <w:numId w:val="36"/>
        </w:numPr>
        <w:spacing w:after="160" w:line="259" w:lineRule="auto"/>
        <w:rPr>
          <w:rFonts w:cs="Arial"/>
        </w:rPr>
      </w:pPr>
      <w:r w:rsidRPr="0047149A">
        <w:rPr>
          <w:rFonts w:cs="Arial"/>
        </w:rPr>
        <w:t>a file note confirming the practitioner’s assessment that the illness or condition prevents the applicant from participating effectively in FDRS without legal representation.</w:t>
      </w:r>
    </w:p>
    <w:p w14:paraId="0E785E8F" w14:textId="77777777" w:rsidR="0013469A" w:rsidRPr="0047149A" w:rsidRDefault="0013469A" w:rsidP="00396A73">
      <w:pPr>
        <w:pStyle w:val="ListParagraph"/>
        <w:rPr>
          <w:rFonts w:cs="Arial"/>
        </w:rPr>
      </w:pPr>
    </w:p>
    <w:p w14:paraId="3AD0536A" w14:textId="77777777" w:rsidR="0013469A" w:rsidRPr="0047149A" w:rsidRDefault="0013469A" w:rsidP="00396A73">
      <w:pPr>
        <w:pStyle w:val="ListParagraph"/>
        <w:numPr>
          <w:ilvl w:val="0"/>
          <w:numId w:val="35"/>
        </w:numPr>
        <w:spacing w:after="160" w:line="259" w:lineRule="auto"/>
        <w:rPr>
          <w:rFonts w:cs="Arial"/>
        </w:rPr>
      </w:pPr>
      <w:r w:rsidRPr="0047149A">
        <w:rPr>
          <w:rFonts w:cs="Arial"/>
        </w:rPr>
        <w:t>If relying on ‘cultural barriers’ for priority client:</w:t>
      </w:r>
    </w:p>
    <w:p w14:paraId="651CDD93" w14:textId="77777777" w:rsidR="0013469A" w:rsidRPr="0047149A" w:rsidRDefault="0013469A" w:rsidP="00752417">
      <w:pPr>
        <w:pStyle w:val="ListParagraph"/>
        <w:spacing w:after="160" w:line="259" w:lineRule="auto"/>
        <w:ind w:left="360"/>
        <w:rPr>
          <w:rFonts w:cs="Arial"/>
        </w:rPr>
      </w:pPr>
    </w:p>
    <w:p w14:paraId="1F6D48F7" w14:textId="77777777" w:rsidR="0013469A" w:rsidRPr="0047149A" w:rsidRDefault="0013469A" w:rsidP="00396A73">
      <w:pPr>
        <w:pStyle w:val="ListParagraph"/>
        <w:numPr>
          <w:ilvl w:val="0"/>
          <w:numId w:val="37"/>
        </w:numPr>
        <w:spacing w:after="160" w:line="259" w:lineRule="auto"/>
        <w:rPr>
          <w:rFonts w:cs="Arial"/>
        </w:rPr>
      </w:pPr>
      <w:r w:rsidRPr="0047149A">
        <w:rPr>
          <w:rFonts w:cs="Arial"/>
        </w:rPr>
        <w:t>a file note confirming the practitioner’s assessment on client cultural barriers preventing the applicant from participating effectively in FDRS without representation.</w:t>
      </w:r>
    </w:p>
    <w:p w14:paraId="3E94E92C" w14:textId="77777777" w:rsidR="0013469A" w:rsidRPr="0047149A" w:rsidRDefault="0013469A" w:rsidP="00F75576"/>
    <w:p w14:paraId="71C214B9" w14:textId="77777777" w:rsidR="0013469A" w:rsidRPr="0047149A" w:rsidRDefault="0013469A" w:rsidP="00F75576">
      <w:pPr>
        <w:rPr>
          <w:i/>
        </w:rPr>
      </w:pPr>
      <w:r w:rsidRPr="0047149A">
        <w:rPr>
          <w:i/>
        </w:rPr>
        <w:t>Mental or physical disability/illness:</w:t>
      </w:r>
    </w:p>
    <w:p w14:paraId="3DA1F1F2" w14:textId="77777777" w:rsidR="0013469A" w:rsidRPr="0047149A" w:rsidRDefault="0013469A" w:rsidP="00F75576">
      <w:pPr>
        <w:rPr>
          <w:rFonts w:eastAsia="MS Minngs"/>
        </w:rPr>
      </w:pPr>
      <w:r w:rsidRPr="0047149A">
        <w:t>Practitioners must only recommend assistance for VLA FDRS where the applicant’s disability, illness or condition prevents them from participating effectively in family dispute resolution without legal representation.</w:t>
      </w:r>
    </w:p>
    <w:p w14:paraId="08CBAAC2" w14:textId="77777777" w:rsidR="0013469A" w:rsidRPr="0047149A" w:rsidRDefault="0013469A" w:rsidP="00F75576">
      <w:pPr>
        <w:rPr>
          <w:i/>
        </w:rPr>
      </w:pPr>
      <w:r w:rsidRPr="0047149A">
        <w:rPr>
          <w:i/>
        </w:rPr>
        <w:lastRenderedPageBreak/>
        <w:t>Cultural barriers:</w:t>
      </w:r>
    </w:p>
    <w:p w14:paraId="08627FCA" w14:textId="77777777" w:rsidR="0013469A" w:rsidRDefault="0013469A" w:rsidP="00F75576">
      <w:r w:rsidRPr="0047149A">
        <w:t>Practitioners must be satisfied that their client is at a disadvantage as a result of experiencing cultural barriers and must only recommend assistance for VLA FDRS where the cultural barriers prevent their client from participating effectively in family dispute resolution without legal representation. Practitioners must be able to provide evidence of this.</w:t>
      </w:r>
    </w:p>
    <w:p w14:paraId="45CD1B69" w14:textId="77777777" w:rsidR="0013469A" w:rsidRPr="00AE2E6B" w:rsidRDefault="0013469A" w:rsidP="00F75576">
      <w:pPr>
        <w:rPr>
          <w:i/>
          <w:u w:val="single"/>
        </w:rPr>
      </w:pPr>
      <w:r w:rsidRPr="00AE2E6B">
        <w:rPr>
          <w:i/>
          <w:u w:val="single"/>
        </w:rPr>
        <w:t>Examples of cultural barriers:</w:t>
      </w:r>
    </w:p>
    <w:p w14:paraId="68A1595E" w14:textId="77777777" w:rsidR="0013469A" w:rsidRPr="005D327F" w:rsidRDefault="0013469A" w:rsidP="00F75576">
      <w:pPr>
        <w:pStyle w:val="ListBullet"/>
      </w:pPr>
      <w:r w:rsidRPr="005D327F">
        <w:t>A person from a newly arrived community, particularly where there is a fear of government and statutory agencies, who does not have English as a first language and has low levels of English language proficiency</w:t>
      </w:r>
    </w:p>
    <w:p w14:paraId="10EE5D44" w14:textId="77777777" w:rsidR="0013469A" w:rsidRPr="005D327F" w:rsidRDefault="0013469A" w:rsidP="00F75576">
      <w:pPr>
        <w:pStyle w:val="ListBullet"/>
      </w:pPr>
      <w:r w:rsidRPr="005D327F">
        <w:t>A person who has recently arrived in Australia as a refugee or humanitarian entrant</w:t>
      </w:r>
    </w:p>
    <w:p w14:paraId="237CC5AF" w14:textId="77777777" w:rsidR="0013469A" w:rsidRDefault="0013469A" w:rsidP="00F75576">
      <w:pPr>
        <w:pStyle w:val="ListBullet"/>
      </w:pPr>
      <w:r w:rsidRPr="005D327F">
        <w:t>A person who experiences a power imbalance in their cultural community on the basis of gen</w:t>
      </w:r>
      <w:r>
        <w:t>der.</w:t>
      </w:r>
    </w:p>
    <w:p w14:paraId="04B88519" w14:textId="77777777" w:rsidR="0013469A" w:rsidRPr="00AE2E6B" w:rsidRDefault="0013469A" w:rsidP="00F75576">
      <w:pPr>
        <w:rPr>
          <w:i/>
          <w:u w:val="single"/>
        </w:rPr>
      </w:pPr>
      <w:r w:rsidRPr="00AE2E6B">
        <w:rPr>
          <w:i/>
          <w:u w:val="single"/>
        </w:rPr>
        <w:t>Examples where no cultural barrier such that the person would not be able to participate effectively in FDR without legal representation:</w:t>
      </w:r>
    </w:p>
    <w:p w14:paraId="35D6BE3D" w14:textId="77777777" w:rsidR="0013469A" w:rsidRPr="005D327F" w:rsidRDefault="0013469A" w:rsidP="00F75576">
      <w:pPr>
        <w:pStyle w:val="ListBullet"/>
      </w:pPr>
      <w:r w:rsidRPr="005D327F">
        <w:t>A person who migrated to Australia from a non-English speaking country with a collectivist culture 20 years ago and now has strong connections within Australia, good support networks and English language proficiency</w:t>
      </w:r>
    </w:p>
    <w:p w14:paraId="0A4CFFCF" w14:textId="77777777" w:rsidR="0013469A" w:rsidRDefault="0013469A" w:rsidP="00F75576">
      <w:pPr>
        <w:pStyle w:val="ListBullet"/>
      </w:pPr>
      <w:r w:rsidRPr="005D327F">
        <w:t>A person who recently migrated from an English speaking country</w:t>
      </w:r>
      <w:r>
        <w:t>.</w:t>
      </w:r>
    </w:p>
    <w:p w14:paraId="46FE4CEA" w14:textId="77777777" w:rsidR="0013469A" w:rsidRDefault="0013469A" w:rsidP="00752417">
      <w:pPr>
        <w:pStyle w:val="ListBullet"/>
        <w:numPr>
          <w:ilvl w:val="0"/>
          <w:numId w:val="0"/>
        </w:numPr>
      </w:pPr>
    </w:p>
    <w:p w14:paraId="24D98700" w14:textId="77777777" w:rsidR="0013469A" w:rsidRPr="0047149A" w:rsidRDefault="0013469A" w:rsidP="00752417">
      <w:pPr>
        <w:rPr>
          <w:rFonts w:cs="Arial"/>
        </w:rPr>
      </w:pPr>
      <w:r w:rsidRPr="0047149A">
        <w:rPr>
          <w:rFonts w:cs="Arial"/>
        </w:rPr>
        <w:t>Where a practitioner has recommended aid for VLA FDRS</w:t>
      </w:r>
      <w:r w:rsidRPr="0047149A">
        <w:rPr>
          <w:rFonts w:cs="Arial"/>
          <w:color w:val="FF0000"/>
        </w:rPr>
        <w:t xml:space="preserve"> </w:t>
      </w:r>
      <w:r w:rsidRPr="0047149A">
        <w:rPr>
          <w:rFonts w:cs="Arial"/>
        </w:rPr>
        <w:t>regarding children and property issues, in addition to other documentation required to be kept on file, practitioners are required to retain the following documents:</w:t>
      </w:r>
    </w:p>
    <w:p w14:paraId="481CC43F" w14:textId="77777777" w:rsidR="0013469A" w:rsidRPr="0047149A" w:rsidRDefault="0013469A" w:rsidP="00752417">
      <w:pPr>
        <w:pStyle w:val="ListParagraph"/>
        <w:numPr>
          <w:ilvl w:val="0"/>
          <w:numId w:val="44"/>
        </w:numPr>
        <w:spacing w:after="160" w:line="259" w:lineRule="auto"/>
        <w:rPr>
          <w:rFonts w:cs="Arial"/>
        </w:rPr>
      </w:pPr>
      <w:r w:rsidRPr="0047149A">
        <w:rPr>
          <w:rFonts w:cs="Arial"/>
        </w:rPr>
        <w:t>a file note confirming the estimate of the parties’ assets and liabilities (including superannuation) with documentation evidence to support the assessment; and</w:t>
      </w:r>
    </w:p>
    <w:p w14:paraId="12A1760A" w14:textId="77777777" w:rsidR="0013469A" w:rsidRPr="0047149A" w:rsidRDefault="0013469A" w:rsidP="00752417">
      <w:pPr>
        <w:pStyle w:val="ListParagraph"/>
        <w:rPr>
          <w:rFonts w:cs="Arial"/>
        </w:rPr>
      </w:pPr>
    </w:p>
    <w:p w14:paraId="573A063E" w14:textId="77777777" w:rsidR="0013469A" w:rsidRPr="0047149A" w:rsidRDefault="0013469A" w:rsidP="00752417">
      <w:pPr>
        <w:pStyle w:val="ListParagraph"/>
        <w:numPr>
          <w:ilvl w:val="0"/>
          <w:numId w:val="44"/>
        </w:numPr>
        <w:spacing w:after="160" w:line="259" w:lineRule="auto"/>
        <w:rPr>
          <w:rFonts w:cs="Arial"/>
        </w:rPr>
      </w:pPr>
      <w:r w:rsidRPr="0047149A">
        <w:rPr>
          <w:rFonts w:cs="Arial"/>
        </w:rPr>
        <w:t>a file note confirming that either the applicant or the other party is seeking to retain the family home and the applicant will receive no payment with documentation evidence to support the assessment .</w:t>
      </w:r>
    </w:p>
    <w:p w14:paraId="680E6398" w14:textId="77777777" w:rsidR="0013469A" w:rsidRPr="0047149A" w:rsidRDefault="0013469A" w:rsidP="00752417">
      <w:pPr>
        <w:pStyle w:val="ListBullet"/>
        <w:numPr>
          <w:ilvl w:val="0"/>
          <w:numId w:val="0"/>
        </w:numPr>
      </w:pPr>
    </w:p>
    <w:p w14:paraId="0B0FADB7" w14:textId="77777777" w:rsidR="0013469A" w:rsidRPr="0047149A" w:rsidRDefault="0013469A" w:rsidP="00F75576">
      <w:pPr>
        <w:rPr>
          <w:u w:val="single"/>
        </w:rPr>
      </w:pPr>
      <w:r w:rsidRPr="0047149A">
        <w:rPr>
          <w:u w:val="single"/>
        </w:rPr>
        <w:t>Threshold for Court Proceedings</w:t>
      </w:r>
    </w:p>
    <w:p w14:paraId="738803BE" w14:textId="77777777" w:rsidR="0013469A" w:rsidRPr="0047149A" w:rsidRDefault="0013469A" w:rsidP="00F75576">
      <w:r w:rsidRPr="0047149A">
        <w:t>Where the practitioner forms the view that:</w:t>
      </w:r>
    </w:p>
    <w:p w14:paraId="44048E0E" w14:textId="77777777" w:rsidR="0013469A" w:rsidRPr="0047149A" w:rsidRDefault="0013469A" w:rsidP="00F75576">
      <w:pPr>
        <w:pStyle w:val="VLAa"/>
        <w:numPr>
          <w:ilvl w:val="1"/>
          <w:numId w:val="27"/>
        </w:numPr>
      </w:pPr>
      <w:r w:rsidRPr="0047149A">
        <w:t>there is a substantial issue in dispute; and</w:t>
      </w:r>
    </w:p>
    <w:p w14:paraId="7DCA76A4" w14:textId="77777777" w:rsidR="0013469A" w:rsidRPr="0047149A" w:rsidRDefault="0013469A" w:rsidP="00F75576">
      <w:pPr>
        <w:pStyle w:val="VLAa"/>
        <w:numPr>
          <w:ilvl w:val="1"/>
          <w:numId w:val="27"/>
        </w:numPr>
      </w:pPr>
      <w:r w:rsidRPr="0047149A">
        <w:t>the matter is a ‘priority matter’; and</w:t>
      </w:r>
    </w:p>
    <w:p w14:paraId="5B365D53" w14:textId="77777777" w:rsidR="0013469A" w:rsidRPr="0047149A" w:rsidRDefault="0013469A" w:rsidP="00F75576">
      <w:pPr>
        <w:pStyle w:val="VLAa"/>
        <w:numPr>
          <w:ilvl w:val="1"/>
          <w:numId w:val="27"/>
        </w:numPr>
      </w:pPr>
      <w:r w:rsidRPr="0047149A">
        <w:t>the issues in dispute fall within those matters deemed inappropriate for VLA FDRS (guideline 2.1.2) or a section 60I certificate has been issued in accordance with guideline 2.1.1.; and</w:t>
      </w:r>
    </w:p>
    <w:p w14:paraId="4FA71AC9" w14:textId="77777777" w:rsidR="0013469A" w:rsidRPr="0047149A" w:rsidRDefault="0013469A" w:rsidP="00F75576">
      <w:pPr>
        <w:pStyle w:val="VLAa"/>
        <w:numPr>
          <w:ilvl w:val="1"/>
          <w:numId w:val="27"/>
        </w:numPr>
      </w:pPr>
      <w:r w:rsidRPr="0047149A">
        <w:lastRenderedPageBreak/>
        <w:t>the applicant meets the Commonwealth merits test.</w:t>
      </w:r>
    </w:p>
    <w:p w14:paraId="58BB5E7F" w14:textId="77777777" w:rsidR="0013469A" w:rsidRDefault="0013469A" w:rsidP="00F75576">
      <w:r w:rsidRPr="0047149A">
        <w:t>Assistance may be recommended to initiate court proceedings.  To respond to court proceedings, the applicant for aid must meet guideline 2.1.2, namely (a), (b) and (d) above.</w:t>
      </w:r>
    </w:p>
    <w:p w14:paraId="272500EF" w14:textId="77777777" w:rsidR="0013469A" w:rsidRPr="005D327F" w:rsidRDefault="0013469A" w:rsidP="00F75576">
      <w:pPr>
        <w:pStyle w:val="Heading3"/>
      </w:pPr>
      <w:bookmarkStart w:id="42" w:name="_Toc338946355"/>
      <w:bookmarkStart w:id="43" w:name="_Toc387410150"/>
      <w:r w:rsidRPr="005D327F">
        <w:t>6.2.4</w:t>
      </w:r>
      <w:r w:rsidRPr="005D327F">
        <w:tab/>
        <w:t>Guidelines 1 and 2 Substantial issue</w:t>
      </w:r>
      <w:bookmarkEnd w:id="42"/>
      <w:bookmarkEnd w:id="43"/>
      <w:r w:rsidRPr="005D327F">
        <w:t xml:space="preserve"> </w:t>
      </w:r>
    </w:p>
    <w:p w14:paraId="51A19FA6" w14:textId="77777777" w:rsidR="0013469A" w:rsidRDefault="0013469A" w:rsidP="00F75576">
      <w:r w:rsidRPr="005D327F">
        <w:t>Assistance for both early dispute resolution and litigation requires that there is a dispute about a substantial issue.  The dispute must be real.  Orders for peace of mind do not satisfy the guidelines.</w:t>
      </w:r>
    </w:p>
    <w:p w14:paraId="40768071" w14:textId="77777777" w:rsidR="0013469A" w:rsidRPr="009909AF" w:rsidRDefault="0013469A" w:rsidP="002B1FE2">
      <w:pPr>
        <w:spacing w:line="360" w:lineRule="auto"/>
        <w:textAlignment w:val="baseline"/>
      </w:pPr>
      <w:r w:rsidRPr="002B1FE2">
        <w:rPr>
          <w:i/>
          <w:u w:val="single"/>
        </w:rPr>
        <w:t>Examples of disputes about a substantial issue are</w:t>
      </w:r>
      <w:r w:rsidRPr="009909AF">
        <w:t>:</w:t>
      </w:r>
    </w:p>
    <w:p w14:paraId="1D2A406D" w14:textId="77777777" w:rsidR="0013469A" w:rsidRPr="009909AF" w:rsidRDefault="0013469A" w:rsidP="002B1FE2">
      <w:pPr>
        <w:numPr>
          <w:ilvl w:val="0"/>
          <w:numId w:val="38"/>
        </w:numPr>
        <w:spacing w:after="0" w:line="360" w:lineRule="auto"/>
      </w:pPr>
      <w:r w:rsidRPr="009909AF">
        <w:t>where and with whom the child is to live;</w:t>
      </w:r>
    </w:p>
    <w:p w14:paraId="78F6531C" w14:textId="77777777" w:rsidR="0013469A" w:rsidRPr="009909AF" w:rsidRDefault="0013469A" w:rsidP="002B1FE2">
      <w:pPr>
        <w:numPr>
          <w:ilvl w:val="0"/>
          <w:numId w:val="38"/>
        </w:numPr>
        <w:spacing w:after="0" w:line="360" w:lineRule="auto"/>
      </w:pPr>
      <w:r w:rsidRPr="009909AF">
        <w:t>whether 'time spent' should not be allowed;</w:t>
      </w:r>
    </w:p>
    <w:p w14:paraId="1CDF5E3F" w14:textId="77777777" w:rsidR="0013469A" w:rsidRPr="009909AF" w:rsidRDefault="0013469A" w:rsidP="002B1FE2">
      <w:pPr>
        <w:numPr>
          <w:ilvl w:val="0"/>
          <w:numId w:val="38"/>
        </w:numPr>
        <w:spacing w:after="0" w:line="360" w:lineRule="auto"/>
      </w:pPr>
      <w:r w:rsidRPr="009909AF">
        <w:t>whether 'time spent' should be supervised;</w:t>
      </w:r>
    </w:p>
    <w:p w14:paraId="402F6124" w14:textId="77777777" w:rsidR="0013469A" w:rsidRPr="009909AF" w:rsidRDefault="0013469A" w:rsidP="002B1FE2">
      <w:pPr>
        <w:numPr>
          <w:ilvl w:val="0"/>
          <w:numId w:val="38"/>
        </w:numPr>
        <w:spacing w:after="0" w:line="360" w:lineRule="auto"/>
      </w:pPr>
      <w:r w:rsidRPr="009909AF">
        <w:t>whether 'time spent' should be allowed overnight rather than only during daytime</w:t>
      </w:r>
    </w:p>
    <w:p w14:paraId="74AE7C24" w14:textId="77777777" w:rsidR="0013469A" w:rsidRPr="009909AF" w:rsidRDefault="0013469A" w:rsidP="002B1FE2">
      <w:pPr>
        <w:numPr>
          <w:ilvl w:val="0"/>
          <w:numId w:val="38"/>
        </w:numPr>
        <w:spacing w:after="0" w:line="360" w:lineRule="auto"/>
      </w:pPr>
      <w:r w:rsidRPr="009909AF">
        <w:t>whether a parent should be allowed to relocate to another state or country or a significant distance within the same state;</w:t>
      </w:r>
    </w:p>
    <w:p w14:paraId="64DD57A7" w14:textId="77777777" w:rsidR="0013469A" w:rsidRPr="009909AF" w:rsidRDefault="0013469A" w:rsidP="002B1FE2">
      <w:pPr>
        <w:numPr>
          <w:ilvl w:val="0"/>
          <w:numId w:val="38"/>
        </w:numPr>
        <w:spacing w:after="0" w:line="360" w:lineRule="auto"/>
      </w:pPr>
      <w:r w:rsidRPr="009909AF">
        <w:t>whether a parent who spends time with the child should allow another person to be present during that time, where there are current allegations of violence or child abuse against that other person.</w:t>
      </w:r>
    </w:p>
    <w:p w14:paraId="1A789523" w14:textId="77777777" w:rsidR="0013469A" w:rsidRPr="009909AF" w:rsidRDefault="0013469A" w:rsidP="002B1FE2">
      <w:pPr>
        <w:spacing w:line="360" w:lineRule="auto"/>
        <w:textAlignment w:val="baseline"/>
      </w:pPr>
    </w:p>
    <w:p w14:paraId="1EFE0FAC" w14:textId="77777777" w:rsidR="0013469A" w:rsidRPr="009909AF" w:rsidRDefault="0013469A" w:rsidP="002B1FE2">
      <w:pPr>
        <w:spacing w:line="360" w:lineRule="auto"/>
        <w:textAlignment w:val="baseline"/>
      </w:pPr>
      <w:r w:rsidRPr="002B1FE2">
        <w:rPr>
          <w:i/>
          <w:u w:val="single"/>
        </w:rPr>
        <w:t>Examples of disputes that are NOT considered substantial are</w:t>
      </w:r>
      <w:r w:rsidRPr="009909AF">
        <w:t>:</w:t>
      </w:r>
    </w:p>
    <w:p w14:paraId="13ABF68E" w14:textId="77777777" w:rsidR="0013469A" w:rsidRPr="009909AF" w:rsidRDefault="0013469A" w:rsidP="002B1FE2">
      <w:pPr>
        <w:numPr>
          <w:ilvl w:val="0"/>
          <w:numId w:val="38"/>
        </w:numPr>
        <w:spacing w:after="0" w:line="360" w:lineRule="auto"/>
      </w:pPr>
      <w:r w:rsidRPr="009909AF">
        <w:t>who should pay for travel costs associated with 'time spent';</w:t>
      </w:r>
    </w:p>
    <w:p w14:paraId="471E5A7C" w14:textId="77777777" w:rsidR="0013469A" w:rsidRPr="009909AF" w:rsidRDefault="0013469A" w:rsidP="002B1FE2">
      <w:pPr>
        <w:numPr>
          <w:ilvl w:val="0"/>
          <w:numId w:val="38"/>
        </w:numPr>
        <w:spacing w:after="0" w:line="360" w:lineRule="auto"/>
      </w:pPr>
      <w:r w:rsidRPr="009909AF">
        <w:t>which school the child should attend;</w:t>
      </w:r>
    </w:p>
    <w:p w14:paraId="72822A06" w14:textId="77777777" w:rsidR="0013469A" w:rsidRPr="009909AF" w:rsidRDefault="0013469A" w:rsidP="002B1FE2">
      <w:pPr>
        <w:numPr>
          <w:ilvl w:val="0"/>
          <w:numId w:val="38"/>
        </w:numPr>
        <w:spacing w:after="0" w:line="360" w:lineRule="auto"/>
      </w:pPr>
      <w:r w:rsidRPr="009909AF">
        <w:t>'time spent' for birthdays, Christmas or other significant celebrations;</w:t>
      </w:r>
    </w:p>
    <w:p w14:paraId="0693265D" w14:textId="77777777" w:rsidR="0013469A" w:rsidRPr="009909AF" w:rsidRDefault="0013469A" w:rsidP="002B1FE2">
      <w:pPr>
        <w:numPr>
          <w:ilvl w:val="0"/>
          <w:numId w:val="38"/>
        </w:numPr>
        <w:spacing w:after="0" w:line="360" w:lineRule="auto"/>
      </w:pPr>
      <w:r w:rsidRPr="009909AF">
        <w:t>proportionately small changes to the number of hours of time spent (unless the child is of pre-school age), for example:</w:t>
      </w:r>
    </w:p>
    <w:p w14:paraId="56336CC4" w14:textId="77777777" w:rsidR="0013469A" w:rsidRPr="009909AF" w:rsidRDefault="0013469A" w:rsidP="002B1FE2">
      <w:pPr>
        <w:numPr>
          <w:ilvl w:val="1"/>
          <w:numId w:val="38"/>
        </w:numPr>
        <w:spacing w:after="0" w:line="360" w:lineRule="auto"/>
      </w:pPr>
      <w:r w:rsidRPr="009909AF">
        <w:t xml:space="preserve">where the child is under the age of two years, a change of a number of hours in time spent may be considered substantial </w:t>
      </w:r>
    </w:p>
    <w:p w14:paraId="0DE070C6" w14:textId="77777777" w:rsidR="0013469A" w:rsidRPr="009909AF" w:rsidRDefault="0013469A" w:rsidP="002B1FE2">
      <w:pPr>
        <w:numPr>
          <w:ilvl w:val="1"/>
          <w:numId w:val="38"/>
        </w:numPr>
        <w:spacing w:after="0" w:line="360" w:lineRule="auto"/>
      </w:pPr>
      <w:r w:rsidRPr="009909AF">
        <w:t>where the child is aged two-six years, a half-day change in time spent may be considered substantial;</w:t>
      </w:r>
    </w:p>
    <w:p w14:paraId="76532009" w14:textId="77777777" w:rsidR="0013469A" w:rsidRPr="009909AF" w:rsidRDefault="0013469A" w:rsidP="002B1FE2">
      <w:pPr>
        <w:numPr>
          <w:ilvl w:val="0"/>
          <w:numId w:val="38"/>
        </w:numPr>
        <w:spacing w:after="0" w:line="360" w:lineRule="auto"/>
      </w:pPr>
      <w:r w:rsidRPr="009909AF">
        <w:t>where there is no issue in dispute and the parties are seeking to formalise existing parenting arrangements;</w:t>
      </w:r>
    </w:p>
    <w:p w14:paraId="6E00FDBE" w14:textId="77777777" w:rsidR="0013469A" w:rsidRPr="009909AF" w:rsidRDefault="0013469A" w:rsidP="002B1FE2">
      <w:pPr>
        <w:numPr>
          <w:ilvl w:val="0"/>
          <w:numId w:val="38"/>
        </w:numPr>
        <w:spacing w:after="0" w:line="360" w:lineRule="auto"/>
      </w:pPr>
      <w:r w:rsidRPr="009909AF">
        <w:t>the only issue between the parties is that they have difficulty communicating;</w:t>
      </w:r>
    </w:p>
    <w:p w14:paraId="37134142" w14:textId="77777777" w:rsidR="0013469A" w:rsidRPr="009909AF" w:rsidRDefault="0013469A" w:rsidP="002B1FE2">
      <w:pPr>
        <w:numPr>
          <w:ilvl w:val="0"/>
          <w:numId w:val="38"/>
        </w:numPr>
        <w:spacing w:after="0" w:line="360" w:lineRule="auto"/>
      </w:pPr>
      <w:r w:rsidRPr="009909AF">
        <w:t>the only issue between the parties is the place where changeover occurs.</w:t>
      </w:r>
    </w:p>
    <w:p w14:paraId="78BB55B8" w14:textId="77777777" w:rsidR="0013469A" w:rsidRDefault="0013469A" w:rsidP="00F75576"/>
    <w:p w14:paraId="45D45E64" w14:textId="77777777" w:rsidR="0013469A" w:rsidRDefault="0013469A" w:rsidP="00F75576">
      <w:r w:rsidRPr="005D327F">
        <w:lastRenderedPageBreak/>
        <w:t xml:space="preserve">At every stage of their client’s matter, practitioners have an ongoing duty to ensure that there is still a ‘substantial issue in dispute’ for the purpose of the family law guidelines.  Where the substantial issues in dispute are resolved, but non-substantial issues remain, a further grant of aid is not available. </w:t>
      </w:r>
    </w:p>
    <w:p w14:paraId="7F36078D" w14:textId="77777777" w:rsidR="0013469A" w:rsidRPr="00E752C8" w:rsidRDefault="0013469A" w:rsidP="00F75576">
      <w:pPr>
        <w:rPr>
          <w:i/>
          <w:u w:val="single"/>
        </w:rPr>
      </w:pPr>
      <w:r w:rsidRPr="00E752C8">
        <w:rPr>
          <w:i/>
          <w:u w:val="single"/>
        </w:rPr>
        <w:t>Examples of disputes that are no longer considered substantial: </w:t>
      </w:r>
    </w:p>
    <w:p w14:paraId="56CCBBA2" w14:textId="77777777" w:rsidR="0013469A" w:rsidRPr="005D327F" w:rsidRDefault="0013469A" w:rsidP="00F75576">
      <w:pPr>
        <w:pStyle w:val="ListBullet"/>
      </w:pPr>
      <w:r w:rsidRPr="005D327F">
        <w:t>The substantial issue in dispute is who the child should li</w:t>
      </w:r>
      <w:r>
        <w:t>ve with.  The parties attend VLA FDRS</w:t>
      </w:r>
      <w:r w:rsidRPr="005D327F">
        <w:t>, where no resolution is reached.  The parties then initiate/respond to proceed</w:t>
      </w:r>
      <w:r>
        <w:t>ings in the Federal Circuit</w:t>
      </w:r>
      <w:r w:rsidRPr="005D327F">
        <w:t xml:space="preserve"> Court, and a trial date is set down. The parties come to an agreement that the child should live with the mother and spend time with </w:t>
      </w:r>
      <w:r>
        <w:t xml:space="preserve">the father, but the parties </w:t>
      </w:r>
      <w:proofErr w:type="spellStart"/>
      <w:r>
        <w:t xml:space="preserve">can </w:t>
      </w:r>
      <w:r w:rsidRPr="005D327F">
        <w:t>not</w:t>
      </w:r>
      <w:proofErr w:type="spellEnd"/>
      <w:r w:rsidRPr="005D327F">
        <w:t xml:space="preserve"> agree on a roster for the rotation of school ho</w:t>
      </w:r>
      <w:r>
        <w:t>lidays and seek to return to VLA FDRS</w:t>
      </w:r>
      <w:r w:rsidRPr="005D327F">
        <w:t xml:space="preserve"> to resolve this. </w:t>
      </w:r>
      <w:r w:rsidRPr="005D327F">
        <w:br/>
        <w:t>There is no longer a substantial issue in </w:t>
      </w:r>
      <w:r>
        <w:t>dispute, and aid for VLA FDRS</w:t>
      </w:r>
      <w:r w:rsidRPr="005D327F">
        <w:t xml:space="preserve"> intervention should be refused.</w:t>
      </w:r>
    </w:p>
    <w:p w14:paraId="0747292C" w14:textId="77777777" w:rsidR="0013469A" w:rsidRPr="005D327F" w:rsidRDefault="0013469A" w:rsidP="00F75576">
      <w:pPr>
        <w:pStyle w:val="ListBullet"/>
      </w:pPr>
      <w:r w:rsidRPr="005D327F">
        <w:t xml:space="preserve">The parties </w:t>
      </w:r>
      <w:proofErr w:type="spellStart"/>
      <w:r w:rsidRPr="005D327F">
        <w:t>can not</w:t>
      </w:r>
      <w:proofErr w:type="spellEnd"/>
      <w:r w:rsidRPr="005D327F">
        <w:t xml:space="preserve"> agree on the following issues: </w:t>
      </w:r>
      <w:r w:rsidRPr="005D327F">
        <w:br/>
      </w:r>
      <w:r w:rsidRPr="00E752C8">
        <w:rPr>
          <w:rStyle w:val="ListBullet2Char"/>
        </w:rPr>
        <w:t xml:space="preserve">- Whether 'time spent’ with the child should be supervised; </w:t>
      </w:r>
      <w:r w:rsidRPr="00E752C8">
        <w:rPr>
          <w:rStyle w:val="ListBullet2Char"/>
        </w:rPr>
        <w:br/>
        <w:t>- Who should pay for travel costs associated with 'time spent' and</w:t>
      </w:r>
      <w:r w:rsidRPr="00E752C8">
        <w:rPr>
          <w:rStyle w:val="ListBullet2Char"/>
        </w:rPr>
        <w:br/>
        <w:t xml:space="preserve">- Who the child should spend their birthday with.  </w:t>
      </w:r>
      <w:r w:rsidRPr="00E752C8">
        <w:rPr>
          <w:rStyle w:val="ListBullet2Char"/>
        </w:rPr>
        <w:br/>
      </w:r>
      <w:r>
        <w:t>The parties attend VLA FDRS</w:t>
      </w:r>
      <w:r w:rsidRPr="005D327F">
        <w:t xml:space="preserve">, where no resolution is reached.  The parties then initiate/respond to proceedings in the Federal </w:t>
      </w:r>
      <w:r>
        <w:t>Circuit</w:t>
      </w:r>
      <w:r w:rsidRPr="005D327F">
        <w:t xml:space="preserve"> Court, and a trial date is set down.  A month before the trial date, the parties come to an agreement that supervised 'time spent' is not appropriate, but can still not resolve the issues of travel costs and birthdays.</w:t>
      </w:r>
      <w:r w:rsidRPr="005D327F">
        <w:br/>
        <w:t>There is no longer a substantial issue in dispute, and aid should be withdrawn or discontinued.</w:t>
      </w:r>
    </w:p>
    <w:p w14:paraId="50031F00" w14:textId="77777777" w:rsidR="0013469A" w:rsidRDefault="0013469A" w:rsidP="00F75576">
      <w:pPr>
        <w:pStyle w:val="ListBullet"/>
      </w:pPr>
      <w:r w:rsidRPr="005D327F">
        <w:t>The substantial issue in dispute is who a 13 year old child should live with, and how much time the child should spend with each party.  The parties have initiated proceed</w:t>
      </w:r>
      <w:r>
        <w:t>ings in the Federal Circuit</w:t>
      </w:r>
      <w:r w:rsidRPr="005D327F">
        <w:t xml:space="preserve"> Court to resolve this dispute.  At an interim hearing, orders are made by consent that the child should live with the father and have contact with the mother on weekends, but also sets down a date for trial.  The mother seeks a grant of aid to prepare for trial on the basis that she still seeks an additional two hours each week to have a meal with the child.  </w:t>
      </w:r>
      <w:r w:rsidRPr="005D327F">
        <w:br/>
        <w:t>There is no longer a substantial issue in dispute, and aid should be refused.</w:t>
      </w:r>
    </w:p>
    <w:p w14:paraId="22C92EAD" w14:textId="77777777" w:rsidR="0013469A" w:rsidRPr="005D327F" w:rsidRDefault="0013469A" w:rsidP="00F75576">
      <w:pPr>
        <w:pStyle w:val="Heading3"/>
      </w:pPr>
      <w:bookmarkStart w:id="44" w:name="_Toc338946356"/>
      <w:bookmarkStart w:id="45" w:name="_Toc387410151"/>
      <w:bookmarkEnd w:id="40"/>
      <w:bookmarkEnd w:id="41"/>
      <w:r w:rsidRPr="005D327F">
        <w:t>6.2.5</w:t>
      </w:r>
      <w:r w:rsidRPr="005D327F">
        <w:tab/>
        <w:t>Guideline 1 Early Intervention and Dispute Resolution</w:t>
      </w:r>
      <w:bookmarkEnd w:id="44"/>
      <w:bookmarkEnd w:id="45"/>
      <w:r w:rsidRPr="005D327F">
        <w:t xml:space="preserve"> </w:t>
      </w:r>
    </w:p>
    <w:p w14:paraId="1B105700" w14:textId="0A8CB2AD" w:rsidR="0013469A" w:rsidRDefault="0013469A" w:rsidP="00F75576">
      <w:r w:rsidRPr="00437237">
        <w:t>Ordinarily</w:t>
      </w:r>
      <w:r>
        <w:t>, a</w:t>
      </w:r>
      <w:r w:rsidRPr="005D327F">
        <w:t xml:space="preserve"> court </w:t>
      </w:r>
      <w:r w:rsidRPr="00437237">
        <w:t>will</w:t>
      </w:r>
      <w:r w:rsidRPr="005D327F">
        <w:t xml:space="preserve"> not hear a new matter unless a Family Dispute Resolution certificate has been provided</w:t>
      </w:r>
      <w:r w:rsidRPr="00437237">
        <w:t xml:space="preserve">.  </w:t>
      </w:r>
      <w:r w:rsidRPr="0047149A">
        <w:t>Unless an application meets the criteria of guideline 2.1.1(d) (applicants in the proceeding) or 2.1.2 (respondents to the proceeding), practitioners must recommend a grant of assistance for early intervention and dispute resolution before recommending a grant of assistance for litigation.</w:t>
      </w:r>
      <w:r w:rsidRPr="005D327F">
        <w:t xml:space="preserve">  </w:t>
      </w:r>
    </w:p>
    <w:p w14:paraId="5CE65EA9" w14:textId="77777777" w:rsidR="0013469A" w:rsidRDefault="0013469A" w:rsidP="00F75576">
      <w:r w:rsidRPr="005D327F">
        <w:lastRenderedPageBreak/>
        <w:t>VLA considers that the availability of an exemption from FDR does not automat</w:t>
      </w:r>
      <w:r>
        <w:t>ically mean that a grant for VLA FDRS</w:t>
      </w:r>
      <w:r w:rsidRPr="005D327F">
        <w:t xml:space="preserve"> is inappropriate.  The case must be assessed taking into account the information set out below</w:t>
      </w:r>
      <w:r>
        <w:t>.  If a case is suitable for VLA FDRS, a grant for VLA FDRS</w:t>
      </w:r>
      <w:r w:rsidRPr="005D327F">
        <w:t xml:space="preserve"> must be recommended before issuing proceedings.  The FDR exemption cannot be claimed in this instance (</w:t>
      </w:r>
      <w:proofErr w:type="spellStart"/>
      <w:r w:rsidRPr="005D327F">
        <w:t>eg</w:t>
      </w:r>
      <w:proofErr w:type="spellEnd"/>
      <w:r w:rsidRPr="005D327F">
        <w:t xml:space="preserve"> certain domestic violence cases). </w:t>
      </w:r>
    </w:p>
    <w:p w14:paraId="0CCA5410" w14:textId="77777777" w:rsidR="0013469A" w:rsidRPr="005D327F" w:rsidRDefault="0013469A" w:rsidP="00F75576">
      <w:pPr>
        <w:pStyle w:val="Heading3"/>
      </w:pPr>
      <w:bookmarkStart w:id="46" w:name="_Toc338946357"/>
      <w:bookmarkStart w:id="47" w:name="_Toc387410152"/>
      <w:r w:rsidRPr="005D327F">
        <w:t>6.</w:t>
      </w:r>
      <w:r>
        <w:t>2.6</w:t>
      </w:r>
      <w:r>
        <w:tab/>
        <w:t>VLA Family Dispute Resolution Services</w:t>
      </w:r>
      <w:r w:rsidRPr="005D327F">
        <w:t xml:space="preserve"> (“</w:t>
      </w:r>
      <w:r>
        <w:t>VLA FDRS”)</w:t>
      </w:r>
      <w:r w:rsidRPr="005D327F">
        <w:t xml:space="preserve"> – VLA Service Provider</w:t>
      </w:r>
      <w:bookmarkEnd w:id="46"/>
      <w:bookmarkEnd w:id="47"/>
    </w:p>
    <w:p w14:paraId="4907950C" w14:textId="77777777" w:rsidR="0013469A" w:rsidRDefault="0013469A" w:rsidP="00F75576">
      <w:r w:rsidRPr="005D327F">
        <w:t xml:space="preserve">The </w:t>
      </w:r>
      <w:r>
        <w:t>VLA FDRS</w:t>
      </w:r>
      <w:r w:rsidRPr="005D327F">
        <w:t xml:space="preserve"> service is a registered provider of Family Dispute Resolution (“FDR”) certificates.</w:t>
      </w:r>
    </w:p>
    <w:p w14:paraId="42EDBFC8" w14:textId="77777777" w:rsidR="0013469A" w:rsidRPr="00E752C8" w:rsidRDefault="0013469A" w:rsidP="00F75576">
      <w:pPr>
        <w:rPr>
          <w:b/>
        </w:rPr>
      </w:pPr>
      <w:r>
        <w:rPr>
          <w:b/>
        </w:rPr>
        <w:t>Features of VLA FDRS</w:t>
      </w:r>
      <w:r w:rsidRPr="00E752C8">
        <w:rPr>
          <w:b/>
        </w:rPr>
        <w:t xml:space="preserve">: </w:t>
      </w:r>
    </w:p>
    <w:p w14:paraId="35E32E01" w14:textId="77777777" w:rsidR="0013469A" w:rsidRPr="005D327F" w:rsidRDefault="0013469A" w:rsidP="00F75576">
      <w:pPr>
        <w:pStyle w:val="ListBullet"/>
        <w:rPr>
          <w:rFonts w:eastAsia="SymbolMT"/>
        </w:rPr>
      </w:pPr>
      <w:r>
        <w:rPr>
          <w:rFonts w:eastAsia="SymbolMT"/>
        </w:rPr>
        <w:t>VLA FDRS</w:t>
      </w:r>
      <w:r w:rsidRPr="005D327F">
        <w:rPr>
          <w:rFonts w:eastAsia="SymbolMT"/>
        </w:rPr>
        <w:t xml:space="preserve"> case managers, who are trained to identify and respond to risk issues, assess whether a matter is suitable for Family Dispute Resolution and if so,</w:t>
      </w:r>
      <w:r>
        <w:rPr>
          <w:rFonts w:eastAsia="SymbolMT"/>
        </w:rPr>
        <w:t xml:space="preserve"> help prepare parties for an VLA FDRS</w:t>
      </w:r>
      <w:r w:rsidRPr="005D327F">
        <w:rPr>
          <w:rFonts w:eastAsia="SymbolMT"/>
        </w:rPr>
        <w:t xml:space="preserve"> conference</w:t>
      </w:r>
    </w:p>
    <w:p w14:paraId="6768A7BD" w14:textId="77777777" w:rsidR="0013469A" w:rsidRPr="005D327F" w:rsidRDefault="0013469A" w:rsidP="00F75576">
      <w:pPr>
        <w:pStyle w:val="ListBullet"/>
      </w:pPr>
      <w:r>
        <w:t>e</w:t>
      </w:r>
      <w:r w:rsidRPr="005D327F">
        <w:t xml:space="preserve">xperienced chairpersons (mediators) </w:t>
      </w:r>
      <w:r>
        <w:t>facilitate discussions in an VLA FDRS</w:t>
      </w:r>
      <w:r w:rsidRPr="005D327F">
        <w:t xml:space="preserve"> conference to manage and resolve children’s matters and related financial disputes</w:t>
      </w:r>
    </w:p>
    <w:p w14:paraId="34F7F386" w14:textId="77777777" w:rsidR="0013469A" w:rsidRPr="005D327F" w:rsidRDefault="0013469A" w:rsidP="00F75576">
      <w:pPr>
        <w:pStyle w:val="ListBullet"/>
      </w:pPr>
      <w:r>
        <w:t>l</w:t>
      </w:r>
      <w:r w:rsidRPr="005D327F">
        <w:t xml:space="preserve">awyers are supported in </w:t>
      </w:r>
      <w:r>
        <w:t>their role as advisers in a</w:t>
      </w:r>
      <w:r w:rsidRPr="005D327F">
        <w:t xml:space="preserve"> </w:t>
      </w:r>
      <w:r>
        <w:t>VLA FDRS</w:t>
      </w:r>
      <w:r w:rsidRPr="005D327F">
        <w:t xml:space="preserve"> conference</w:t>
      </w:r>
    </w:p>
    <w:p w14:paraId="27462ACE" w14:textId="77777777" w:rsidR="0013469A" w:rsidRPr="005D327F" w:rsidRDefault="0013469A" w:rsidP="00F75576">
      <w:pPr>
        <w:pStyle w:val="ListBullet"/>
      </w:pPr>
      <w:r>
        <w:t>a</w:t>
      </w:r>
      <w:r w:rsidRPr="005D327F">
        <w:t xml:space="preserve">ny party eligible for a grant of legal assistance can initiate </w:t>
      </w:r>
      <w:r>
        <w:t>VLA FDRS</w:t>
      </w:r>
      <w:r w:rsidRPr="005D327F">
        <w:t>, which includes an Independent Children’s Lawyer where one has been appointed. Only one party in the dispute needs to be eligible for assistance to access the service</w:t>
      </w:r>
    </w:p>
    <w:p w14:paraId="49E4F37B" w14:textId="77777777" w:rsidR="0013469A" w:rsidRPr="005D327F" w:rsidRDefault="0013469A" w:rsidP="00F75576">
      <w:pPr>
        <w:pStyle w:val="ListBullet"/>
        <w:rPr>
          <w:rFonts w:eastAsia="SymbolMT"/>
        </w:rPr>
      </w:pPr>
      <w:r>
        <w:rPr>
          <w:rFonts w:eastAsia="SymbolMT"/>
        </w:rPr>
        <w:t>c</w:t>
      </w:r>
      <w:r w:rsidRPr="005D327F">
        <w:rPr>
          <w:rFonts w:eastAsia="SymbolMT"/>
        </w:rPr>
        <w:t>lients may participate through the use of telephone conferencing facilities. This enables parties based in rural and remote locations, interstate or in prison to access the service and it is also available to assist particularly vulnerable parties to negotiate.</w:t>
      </w:r>
    </w:p>
    <w:p w14:paraId="6F5D9CEF" w14:textId="77777777" w:rsidR="0013469A" w:rsidRDefault="0013469A" w:rsidP="00F75576">
      <w:pPr>
        <w:pStyle w:val="ListBullet"/>
      </w:pPr>
      <w:r>
        <w:t>VLA FDRS</w:t>
      </w:r>
      <w:r w:rsidRPr="005D327F">
        <w:t xml:space="preserve"> services have purpose built premises at 338 Latrobe St, Melbourne, (one block from the family courts). </w:t>
      </w:r>
      <w:r>
        <w:t>VLA FDRS</w:t>
      </w:r>
      <w:r w:rsidRPr="005D327F">
        <w:t xml:space="preserve"> Conferences can also be arranged at various regional locations around the State.</w:t>
      </w:r>
    </w:p>
    <w:p w14:paraId="755A6233" w14:textId="77777777" w:rsidR="0013469A" w:rsidRDefault="0013469A" w:rsidP="00F75576">
      <w:r w:rsidRPr="005D327F">
        <w:t>Where a grant of assistance is made for early dispute resolution, the medi</w:t>
      </w:r>
      <w:r>
        <w:t>ation must be provided by VLA’s FDRS</w:t>
      </w:r>
      <w:r w:rsidRPr="005D327F">
        <w:t xml:space="preserve"> Services.</w:t>
      </w:r>
    </w:p>
    <w:p w14:paraId="27763597" w14:textId="77777777" w:rsidR="0013469A" w:rsidRDefault="0013469A" w:rsidP="00F75576">
      <w:r w:rsidRPr="005D327F">
        <w:t>While an FDR certificate (s60I) issued by another FDR practitioner (</w:t>
      </w:r>
      <w:proofErr w:type="spellStart"/>
      <w:r w:rsidRPr="005D327F">
        <w:t>e.g</w:t>
      </w:r>
      <w:proofErr w:type="spellEnd"/>
      <w:r w:rsidRPr="005D327F">
        <w:t xml:space="preserve"> FRC) satisfies the court’s requirements to initiate proceedings, for VLA guideline purposes an assessment is required whether </w:t>
      </w:r>
      <w:r>
        <w:t>VLA FDRS</w:t>
      </w:r>
      <w:r w:rsidRPr="005D327F">
        <w:t xml:space="preserve"> is appropriate. </w:t>
      </w:r>
      <w:r>
        <w:t>With the exception of an advice and negotiation grant, i</w:t>
      </w:r>
      <w:r w:rsidRPr="005D327F">
        <w:t>n the absence of compelling reasons such</w:t>
      </w:r>
      <w:r>
        <w:t xml:space="preserve"> as urgency (see guideline 2.1.1(d)</w:t>
      </w:r>
      <w:r w:rsidRPr="005D327F">
        <w:t>),</w:t>
      </w:r>
      <w:r>
        <w:t xml:space="preserve"> or where the applicant for legal assistance is the respondent to the proceedings (see guideline 2.1.2)</w:t>
      </w:r>
      <w:r w:rsidRPr="005D327F">
        <w:t xml:space="preserve"> the first grant of assistance should still be for </w:t>
      </w:r>
      <w:r>
        <w:t>VLA FDRS</w:t>
      </w:r>
      <w:r w:rsidRPr="005D327F">
        <w:t xml:space="preserve">.  </w:t>
      </w:r>
    </w:p>
    <w:p w14:paraId="7CF2AD74" w14:textId="77777777" w:rsidR="0013469A" w:rsidRPr="00E752C8" w:rsidRDefault="0013469A" w:rsidP="00F75576">
      <w:pPr>
        <w:rPr>
          <w:b/>
        </w:rPr>
      </w:pPr>
      <w:r w:rsidRPr="00E752C8">
        <w:rPr>
          <w:b/>
        </w:rPr>
        <w:t>Examples:</w:t>
      </w:r>
    </w:p>
    <w:p w14:paraId="04F545E9" w14:textId="77777777" w:rsidR="0013469A" w:rsidRPr="005D327F" w:rsidRDefault="0013469A" w:rsidP="00F75576">
      <w:pPr>
        <w:pStyle w:val="VLAa"/>
        <w:numPr>
          <w:ilvl w:val="1"/>
          <w:numId w:val="28"/>
        </w:numPr>
      </w:pPr>
      <w:r w:rsidRPr="005D327F">
        <w:t>Certificate issued that FDR not suitable:</w:t>
      </w:r>
    </w:p>
    <w:p w14:paraId="5087BE68" w14:textId="52AF4F31" w:rsidR="0013469A" w:rsidRDefault="0013469A" w:rsidP="00F75576">
      <w:pPr>
        <w:ind w:left="714"/>
      </w:pPr>
      <w:r w:rsidRPr="005D327F">
        <w:t xml:space="preserve">Such certificate is only acceptable from the </w:t>
      </w:r>
      <w:r>
        <w:t>VLA FDRS</w:t>
      </w:r>
      <w:r w:rsidRPr="005D327F">
        <w:t xml:space="preserve"> service (</w:t>
      </w:r>
      <w:r w:rsidR="00437237">
        <w:t>see definition of ‘requisite s. 60I certificate</w:t>
      </w:r>
      <w:r w:rsidRPr="005D327F">
        <w:t xml:space="preserve">).  What may not be suitable through another </w:t>
      </w:r>
      <w:r w:rsidRPr="005D327F">
        <w:lastRenderedPageBreak/>
        <w:t xml:space="preserve">FDR practitioner, could still proceed at </w:t>
      </w:r>
      <w:r>
        <w:t>VLA FDRS</w:t>
      </w:r>
      <w:r w:rsidRPr="005D327F">
        <w:t xml:space="preserve">.  </w:t>
      </w:r>
      <w:r>
        <w:t>VLA FDRS</w:t>
      </w:r>
      <w:r w:rsidRPr="005D327F">
        <w:t xml:space="preserve"> has a far greater range of options available to facilitate mediation whilst ensuring the safety of all parties involved.  </w:t>
      </w:r>
    </w:p>
    <w:p w14:paraId="02A06F8E" w14:textId="77777777" w:rsidR="0013469A" w:rsidRPr="005D327F" w:rsidRDefault="0013469A" w:rsidP="00F75576">
      <w:pPr>
        <w:pStyle w:val="VLAa"/>
        <w:numPr>
          <w:ilvl w:val="1"/>
          <w:numId w:val="22"/>
        </w:numPr>
      </w:pPr>
      <w:r w:rsidRPr="005D327F">
        <w:t>Genuine effort to resolve made:</w:t>
      </w:r>
    </w:p>
    <w:p w14:paraId="5FE450E8" w14:textId="3E2311EF" w:rsidR="0013469A" w:rsidRDefault="0013469A" w:rsidP="00F75576">
      <w:pPr>
        <w:ind w:left="714"/>
      </w:pPr>
      <w:r w:rsidRPr="005D327F">
        <w:t>Both parties must have attended mediation and engaged in negotiations (</w:t>
      </w:r>
      <w:r w:rsidR="00437237">
        <w:t>see definition of ‘requisite s. 60I certificate</w:t>
      </w:r>
      <w:r w:rsidRPr="005D327F">
        <w:t xml:space="preserve">).  </w:t>
      </w:r>
    </w:p>
    <w:p w14:paraId="5500C892" w14:textId="77777777" w:rsidR="0013469A" w:rsidRPr="005D327F" w:rsidRDefault="0013469A" w:rsidP="00F75576">
      <w:pPr>
        <w:pStyle w:val="VLAa"/>
        <w:numPr>
          <w:ilvl w:val="1"/>
          <w:numId w:val="22"/>
        </w:numPr>
      </w:pPr>
      <w:r>
        <w:t>A</w:t>
      </w:r>
      <w:r w:rsidRPr="005D327F">
        <w:t xml:space="preserve"> party did not make a genuine effort to resolve:</w:t>
      </w:r>
    </w:p>
    <w:p w14:paraId="1A1B764A" w14:textId="1D99B4C4" w:rsidR="0013469A" w:rsidRDefault="0013469A" w:rsidP="00F75576">
      <w:pPr>
        <w:ind w:left="714"/>
      </w:pPr>
      <w:r w:rsidRPr="005D327F">
        <w:t>Assistance for litigation proceedings will not be granted to the party who refused to make the effort, as per</w:t>
      </w:r>
      <w:r w:rsidR="00437237">
        <w:t xml:space="preserve"> definition of ‘requisite s. 60I certificate</w:t>
      </w:r>
      <w:r w:rsidRPr="005D327F">
        <w:t xml:space="preserve">.  VLA will only allow an </w:t>
      </w:r>
      <w:r>
        <w:t>VLA FDRS</w:t>
      </w:r>
      <w:r w:rsidRPr="005D327F">
        <w:t xml:space="preserve"> grant in such circumstances.</w:t>
      </w:r>
    </w:p>
    <w:p w14:paraId="2A95A1EB" w14:textId="77777777" w:rsidR="0013469A" w:rsidRPr="005D327F" w:rsidRDefault="0013469A" w:rsidP="00F75576">
      <w:pPr>
        <w:pStyle w:val="VLAa"/>
        <w:numPr>
          <w:ilvl w:val="1"/>
          <w:numId w:val="22"/>
        </w:numPr>
      </w:pPr>
      <w:r w:rsidRPr="005D327F">
        <w:t xml:space="preserve">Certificate issued because the other party has refused to participate: </w:t>
      </w:r>
    </w:p>
    <w:p w14:paraId="49716E37" w14:textId="2CB88464" w:rsidR="0013469A" w:rsidRPr="005D327F" w:rsidRDefault="0013469A" w:rsidP="00F75576">
      <w:pPr>
        <w:ind w:left="714"/>
      </w:pPr>
      <w:r w:rsidRPr="005D327F">
        <w:t xml:space="preserve">Such certificate is only acceptable from the </w:t>
      </w:r>
      <w:r>
        <w:t>VLA FDRS</w:t>
      </w:r>
      <w:r w:rsidRPr="005D327F">
        <w:t xml:space="preserve"> service (</w:t>
      </w:r>
      <w:r w:rsidR="00437237">
        <w:t>see definition of ‘requisite s. 60I certificate</w:t>
      </w:r>
      <w:r w:rsidRPr="005D327F">
        <w:t xml:space="preserve">).  Refusal of family dispute resolution though another FDR practitioner does not necessarily lead to refusal to participate in </w:t>
      </w:r>
      <w:r>
        <w:t>VLA FDRS</w:t>
      </w:r>
      <w:r w:rsidRPr="005D327F">
        <w:t xml:space="preserve">. A party’s refusal to participate may have been due to issues of domestic violence or due to the other party not having a lawyer at that stage.  Both issues can be addressed or may not be a concern proceeding through </w:t>
      </w:r>
      <w:r>
        <w:t>VLA FDRS</w:t>
      </w:r>
      <w:r w:rsidRPr="005D327F">
        <w:t xml:space="preserve"> services.</w:t>
      </w:r>
    </w:p>
    <w:p w14:paraId="1F9E1683" w14:textId="77777777" w:rsidR="0013469A" w:rsidRDefault="0013469A" w:rsidP="00F75576">
      <w:pPr>
        <w:ind w:left="714"/>
      </w:pPr>
      <w:r w:rsidRPr="005D327F">
        <w:t>Assistance for litigation proceedings will not be granted to the party who refused to part</w:t>
      </w:r>
      <w:r>
        <w:t>icipate.  VLA will only allow a</w:t>
      </w:r>
      <w:r w:rsidRPr="005D327F">
        <w:t xml:space="preserve"> </w:t>
      </w:r>
      <w:r>
        <w:t>VLA FDRS</w:t>
      </w:r>
      <w:r w:rsidRPr="005D327F">
        <w:t xml:space="preserve"> grant in such circumstances.  </w:t>
      </w:r>
    </w:p>
    <w:p w14:paraId="0ED273F6" w14:textId="77777777" w:rsidR="0013469A" w:rsidRPr="005D327F" w:rsidRDefault="0013469A" w:rsidP="00F75576">
      <w:pPr>
        <w:pStyle w:val="VLAa"/>
        <w:numPr>
          <w:ilvl w:val="1"/>
          <w:numId w:val="22"/>
        </w:numPr>
      </w:pPr>
      <w:r w:rsidRPr="005D327F">
        <w:t>Certificate issued after unsuccessful mediation:</w:t>
      </w:r>
    </w:p>
    <w:p w14:paraId="3AB76C13" w14:textId="77777777" w:rsidR="0013469A" w:rsidRDefault="0013469A" w:rsidP="00F75576">
      <w:pPr>
        <w:ind w:left="714"/>
      </w:pPr>
      <w:r w:rsidRPr="005D327F">
        <w:t xml:space="preserve">VLA will accept a s60I certificate from an FDR provider other than </w:t>
      </w:r>
      <w:r>
        <w:t>VLA FDRS</w:t>
      </w:r>
      <w:r w:rsidRPr="005D327F">
        <w:t xml:space="preserve"> in circumstances where both parties participated in a family dispute resolution conference and had access to legal advice before or during the conference, but the parties were unable to resolve the matter</w:t>
      </w:r>
    </w:p>
    <w:p w14:paraId="29B9E839" w14:textId="77777777" w:rsidR="0013469A" w:rsidRDefault="0013469A" w:rsidP="00F75576">
      <w:pPr>
        <w:ind w:left="714"/>
      </w:pPr>
      <w:r w:rsidRPr="005D327F">
        <w:t xml:space="preserve">Where a practitioner is unsure whether to recommend aid for VLA’s </w:t>
      </w:r>
      <w:r>
        <w:t>VLA FDRS</w:t>
      </w:r>
      <w:r w:rsidRPr="005D327F">
        <w:t xml:space="preserve"> services, the practitioner must contact </w:t>
      </w:r>
      <w:r>
        <w:t>VLA FDRS</w:t>
      </w:r>
      <w:r w:rsidRPr="005D327F">
        <w:t xml:space="preserve"> to discuss the suitability of a </w:t>
      </w:r>
      <w:r>
        <w:t>VLA FDRS</w:t>
      </w:r>
      <w:r w:rsidRPr="005D327F">
        <w:t xml:space="preserve"> grant. Please phone 03 9269 0500 or 1800 136 832 (toll free), or e-mail </w:t>
      </w:r>
      <w:hyperlink r:id="rId7" w:history="1">
        <w:r w:rsidRPr="00942567">
          <w:rPr>
            <w:rFonts w:cs="Arial"/>
            <w:color w:val="0000FF"/>
            <w:szCs w:val="22"/>
            <w:bdr w:val="none" w:sz="0" w:space="0" w:color="auto" w:frame="1"/>
          </w:rPr>
          <w:t>fdrs@vla.vic.gov.au</w:t>
        </w:r>
      </w:hyperlink>
      <w:r>
        <w:rPr>
          <w:rFonts w:cs="Arial"/>
          <w:szCs w:val="22"/>
        </w:rPr>
        <w:t>.</w:t>
      </w:r>
      <w:r w:rsidRPr="00942567">
        <w:rPr>
          <w:rFonts w:cs="Arial"/>
          <w:szCs w:val="22"/>
        </w:rPr>
        <w:t xml:space="preserve"> </w:t>
      </w:r>
    </w:p>
    <w:p w14:paraId="5C0EABF2" w14:textId="77777777" w:rsidR="0013469A" w:rsidRPr="005D327F" w:rsidRDefault="0013469A" w:rsidP="00F75576">
      <w:pPr>
        <w:pStyle w:val="Heading3"/>
      </w:pPr>
      <w:bookmarkStart w:id="48" w:name="_Toc338946358"/>
      <w:bookmarkStart w:id="49" w:name="_Toc387410153"/>
      <w:r w:rsidRPr="005D327F">
        <w:t>6.2.7</w:t>
      </w:r>
      <w:r w:rsidRPr="005D327F">
        <w:tab/>
        <w:t>Appropriate use of early dispute resolution</w:t>
      </w:r>
      <w:bookmarkEnd w:id="48"/>
      <w:bookmarkEnd w:id="49"/>
    </w:p>
    <w:p w14:paraId="39E74991" w14:textId="77777777" w:rsidR="0013469A" w:rsidRDefault="0013469A" w:rsidP="00F75576">
      <w:r w:rsidRPr="005D327F">
        <w:t xml:space="preserve">VLA no longer provides grants of assistance for pre-litigation intervention other than </w:t>
      </w:r>
      <w:r>
        <w:t>VLA FDRS</w:t>
      </w:r>
      <w:r w:rsidRPr="005D327F">
        <w:t xml:space="preserve">.   Whilst VLA considers that negotiation between the parties and their legal representatives is an appropriate </w:t>
      </w:r>
      <w:r w:rsidRPr="00D43617">
        <w:rPr>
          <w:i/>
        </w:rPr>
        <w:t>means of conciliation</w:t>
      </w:r>
      <w:r w:rsidRPr="005D327F">
        <w:t xml:space="preserve">, where FDR services other than </w:t>
      </w:r>
      <w:r>
        <w:t>VLA FDRS</w:t>
      </w:r>
      <w:r w:rsidRPr="005D327F">
        <w:t xml:space="preserve"> are used, this must occur without legal assistance.</w:t>
      </w:r>
    </w:p>
    <w:p w14:paraId="78FE13AB" w14:textId="77777777" w:rsidR="0013469A" w:rsidRPr="005D327F" w:rsidRDefault="0013469A" w:rsidP="00F75576">
      <w:pPr>
        <w:pStyle w:val="Heading3"/>
      </w:pPr>
      <w:bookmarkStart w:id="50" w:name="_Toc87415306"/>
      <w:bookmarkStart w:id="51" w:name="_Toc87415651"/>
      <w:bookmarkStart w:id="52" w:name="_Toc87429361"/>
      <w:bookmarkStart w:id="53" w:name="_Toc87430402"/>
      <w:bookmarkStart w:id="54" w:name="_Toc148839127"/>
      <w:bookmarkStart w:id="55" w:name="_Toc171152717"/>
      <w:bookmarkStart w:id="56" w:name="_Toc338946359"/>
      <w:bookmarkStart w:id="57" w:name="_Toc387410154"/>
      <w:r w:rsidRPr="005D327F">
        <w:t>6.2.8</w:t>
      </w:r>
      <w:r w:rsidRPr="005D327F">
        <w:tab/>
      </w:r>
      <w:r>
        <w:t>VLA Family Dispute Resolution Service</w:t>
      </w:r>
      <w:r w:rsidRPr="005D327F">
        <w:t xml:space="preserve"> (</w:t>
      </w:r>
      <w:r>
        <w:t>VLA FDRS</w:t>
      </w:r>
      <w:r w:rsidRPr="005D327F">
        <w:t>)</w:t>
      </w:r>
      <w:bookmarkEnd w:id="50"/>
      <w:bookmarkEnd w:id="51"/>
      <w:bookmarkEnd w:id="52"/>
      <w:bookmarkEnd w:id="53"/>
      <w:bookmarkEnd w:id="54"/>
      <w:bookmarkEnd w:id="55"/>
      <w:bookmarkEnd w:id="56"/>
      <w:bookmarkEnd w:id="57"/>
    </w:p>
    <w:p w14:paraId="464578B6" w14:textId="3DBBCB37" w:rsidR="0013469A" w:rsidRDefault="0013469A" w:rsidP="00F75576">
      <w:r>
        <w:t>VLA FDRS</w:t>
      </w:r>
      <w:r w:rsidRPr="005D327F">
        <w:t xml:space="preserve"> can be utilised both pre &amp; post litigation as outlined in Stages 1(a) and 2(</w:t>
      </w:r>
      <w:r w:rsidR="00437237">
        <w:t>h</w:t>
      </w:r>
      <w:r w:rsidRPr="005D327F">
        <w:t>) of Fee Schedule 1M.  There is no requirement to obtain the consent of the other party prior to initiating the process under stage 1(a).</w:t>
      </w:r>
    </w:p>
    <w:p w14:paraId="7234C60A" w14:textId="77777777" w:rsidR="0013469A" w:rsidRPr="00D43617" w:rsidRDefault="0013469A" w:rsidP="00F75576">
      <w:pPr>
        <w:rPr>
          <w:u w:val="single"/>
        </w:rPr>
      </w:pPr>
      <w:bookmarkStart w:id="58" w:name="_Toc87415307"/>
      <w:bookmarkStart w:id="59" w:name="_Toc87415652"/>
      <w:bookmarkStart w:id="60" w:name="_Toc87429362"/>
      <w:bookmarkStart w:id="61" w:name="_Toc87430403"/>
      <w:bookmarkStart w:id="62" w:name="_Toc89248198"/>
      <w:bookmarkStart w:id="63" w:name="_Toc114305024"/>
      <w:bookmarkStart w:id="64" w:name="_Toc129430123"/>
      <w:bookmarkStart w:id="65" w:name="_Toc129494607"/>
      <w:bookmarkStart w:id="66" w:name="_Toc129499704"/>
      <w:r w:rsidRPr="00D43617">
        <w:rPr>
          <w:u w:val="single"/>
        </w:rPr>
        <w:t xml:space="preserve">Stage 1(a) </w:t>
      </w:r>
      <w:r>
        <w:rPr>
          <w:u w:val="single"/>
        </w:rPr>
        <w:t>VLA FDRS</w:t>
      </w:r>
      <w:r w:rsidRPr="00D43617">
        <w:rPr>
          <w:u w:val="single"/>
        </w:rPr>
        <w:t xml:space="preserve"> (Pre-Litigation)</w:t>
      </w:r>
      <w:bookmarkEnd w:id="58"/>
      <w:bookmarkEnd w:id="59"/>
      <w:bookmarkEnd w:id="60"/>
      <w:bookmarkEnd w:id="61"/>
      <w:bookmarkEnd w:id="62"/>
      <w:bookmarkEnd w:id="63"/>
      <w:bookmarkEnd w:id="64"/>
      <w:bookmarkEnd w:id="65"/>
      <w:bookmarkEnd w:id="66"/>
      <w:r w:rsidRPr="00D43617">
        <w:rPr>
          <w:u w:val="single"/>
        </w:rPr>
        <w:t xml:space="preserve"> </w:t>
      </w:r>
    </w:p>
    <w:p w14:paraId="6D9E6B5C" w14:textId="77777777" w:rsidR="0013469A" w:rsidRPr="005D327F" w:rsidRDefault="0013469A" w:rsidP="00F75576">
      <w:r w:rsidRPr="005D327F">
        <w:lastRenderedPageBreak/>
        <w:t xml:space="preserve">If it has been determined that the matter is suitable for early dispute resolution, a grant for </w:t>
      </w:r>
      <w:r>
        <w:t>VLA FDRS</w:t>
      </w:r>
      <w:r w:rsidRPr="005D327F">
        <w:t xml:space="preserve"> must be sought at first instance.  Matters deemed as not suitable include:</w:t>
      </w:r>
    </w:p>
    <w:p w14:paraId="7189A0D4" w14:textId="77777777" w:rsidR="0013469A" w:rsidRPr="005D327F" w:rsidRDefault="0013469A" w:rsidP="00F75576">
      <w:pPr>
        <w:pStyle w:val="ListBullet"/>
      </w:pPr>
      <w:r w:rsidRPr="005D327F">
        <w:t>a child’s safety or welfare is at risk</w:t>
      </w:r>
    </w:p>
    <w:p w14:paraId="47EBE152" w14:textId="77777777" w:rsidR="0013469A" w:rsidRPr="005D327F" w:rsidRDefault="0013469A" w:rsidP="00F75576">
      <w:pPr>
        <w:pStyle w:val="ListBullet"/>
      </w:pPr>
      <w:r w:rsidRPr="005D327F">
        <w:t>there are current investigations or proceedings about child abuse</w:t>
      </w:r>
    </w:p>
    <w:p w14:paraId="3F2FEDD1" w14:textId="77777777" w:rsidR="0013469A" w:rsidRPr="005D327F" w:rsidRDefault="0013469A" w:rsidP="00F75576">
      <w:pPr>
        <w:pStyle w:val="ListBullet"/>
      </w:pPr>
      <w:r w:rsidRPr="005D327F">
        <w:t>there is an immediate risk of removal or relocation of the child</w:t>
      </w:r>
    </w:p>
    <w:p w14:paraId="2CC33B66" w14:textId="77777777" w:rsidR="0013469A" w:rsidRPr="005D327F" w:rsidRDefault="0013469A" w:rsidP="00F75576">
      <w:pPr>
        <w:pStyle w:val="ListBullet"/>
      </w:pPr>
      <w:r w:rsidRPr="005D327F">
        <w:t>a party’s safety is at risk</w:t>
      </w:r>
    </w:p>
    <w:p w14:paraId="58CA950A" w14:textId="77777777" w:rsidR="0013469A" w:rsidRPr="005D327F" w:rsidRDefault="0013469A" w:rsidP="00F75576">
      <w:pPr>
        <w:pStyle w:val="ListBullet"/>
      </w:pPr>
      <w:r w:rsidRPr="005D327F">
        <w:t xml:space="preserve">a party’s ability to participate in </w:t>
      </w:r>
      <w:r>
        <w:t>VLA FDRS</w:t>
      </w:r>
      <w:r w:rsidRPr="005D327F">
        <w:t>, even with the active involvement of their lawyer, is effectively jeopardised by behaviour such as violence, intimidation, control or coercion, or a history of such behaviour</w:t>
      </w:r>
    </w:p>
    <w:p w14:paraId="6EC48A6E" w14:textId="77777777" w:rsidR="0013469A" w:rsidRDefault="0013469A" w:rsidP="00F75576">
      <w:pPr>
        <w:pStyle w:val="ListBullet"/>
      </w:pPr>
      <w:r w:rsidRPr="005D327F">
        <w:t>a lapse of up to 6 weeks would unduly prejudice a client’s legal position</w:t>
      </w:r>
    </w:p>
    <w:p w14:paraId="04FF8A16" w14:textId="77777777" w:rsidR="0013469A" w:rsidRDefault="0013469A" w:rsidP="00F75576">
      <w:r w:rsidRPr="005D327F">
        <w:t xml:space="preserve">Where a practitioner is unsure whether or not to recommend </w:t>
      </w:r>
      <w:r>
        <w:t>aid using VLA’s FDRS</w:t>
      </w:r>
      <w:r w:rsidRPr="005D327F">
        <w:t xml:space="preserve"> services, the practitioner must contact </w:t>
      </w:r>
      <w:r>
        <w:t>VLA FDRS</w:t>
      </w:r>
      <w:r w:rsidRPr="005D327F">
        <w:t xml:space="preserve"> </w:t>
      </w:r>
      <w:r>
        <w:t>to discuss the suitability of a</w:t>
      </w:r>
      <w:r w:rsidRPr="005D327F">
        <w:t xml:space="preserve"> </w:t>
      </w:r>
      <w:r>
        <w:t>VLA FDRS</w:t>
      </w:r>
      <w:r w:rsidRPr="005D327F">
        <w:t xml:space="preserve"> grant.  Please phone 03 9269 0500 or 1800 136 832 (toll free), or e-mail </w:t>
      </w:r>
      <w:hyperlink r:id="rId8" w:history="1">
        <w:r w:rsidRPr="00942567">
          <w:rPr>
            <w:rFonts w:cs="Arial"/>
            <w:color w:val="0000FF"/>
            <w:szCs w:val="22"/>
            <w:bdr w:val="none" w:sz="0" w:space="0" w:color="auto" w:frame="1"/>
          </w:rPr>
          <w:t>fdrs@vla.vic.gov.au</w:t>
        </w:r>
      </w:hyperlink>
      <w:r>
        <w:rPr>
          <w:rFonts w:cs="Arial"/>
          <w:szCs w:val="22"/>
        </w:rPr>
        <w:t xml:space="preserve">. </w:t>
      </w:r>
      <w:r>
        <w:rPr>
          <w:rFonts w:cs="Arial"/>
          <w:color w:val="0000FF"/>
          <w:szCs w:val="22"/>
        </w:rPr>
        <w:t xml:space="preserve"> </w:t>
      </w:r>
      <w:r w:rsidRPr="005D327F">
        <w:t xml:space="preserve">Where a second </w:t>
      </w:r>
      <w:r>
        <w:t>VLA FDRS</w:t>
      </w:r>
      <w:r w:rsidRPr="005D327F">
        <w:t xml:space="preserve"> conference is required and may reasonably be expected to resolve outstanding issues, the practitioner may proceed to a further conference without an extension of aid. </w:t>
      </w:r>
    </w:p>
    <w:p w14:paraId="5A6125AA" w14:textId="77777777" w:rsidR="0013469A" w:rsidRPr="00D43617" w:rsidRDefault="0013469A" w:rsidP="00F75576">
      <w:pPr>
        <w:rPr>
          <w:u w:val="single"/>
        </w:rPr>
      </w:pPr>
      <w:r w:rsidRPr="00D43617">
        <w:rPr>
          <w:u w:val="single"/>
        </w:rPr>
        <w:t xml:space="preserve">Stage 2(h) </w:t>
      </w:r>
      <w:r>
        <w:rPr>
          <w:u w:val="single"/>
        </w:rPr>
        <w:t>VLA FDRS</w:t>
      </w:r>
      <w:r w:rsidRPr="00D43617">
        <w:rPr>
          <w:u w:val="single"/>
        </w:rPr>
        <w:t xml:space="preserve"> (Litigation Intervention)</w:t>
      </w:r>
    </w:p>
    <w:p w14:paraId="5BEEC306" w14:textId="77777777" w:rsidR="0013469A" w:rsidRDefault="0013469A" w:rsidP="00F75576">
      <w:r w:rsidRPr="005D327F">
        <w:t xml:space="preserve">The </w:t>
      </w:r>
      <w:r>
        <w:t>VLA FDRS</w:t>
      </w:r>
      <w:r w:rsidRPr="005D327F">
        <w:t xml:space="preserve"> litigation intervention grant (Stage 2(h) can be considered when the practitioner forms the view that as a result of prior litigation, the issues in dispute have narrowed to such an extent that a final settlement is possible utilising a non-litigation approach.  Practitioners should have regard to recommending aid for </w:t>
      </w:r>
      <w:r>
        <w:t>VLA FDRS</w:t>
      </w:r>
      <w:r w:rsidRPr="005D327F">
        <w:t xml:space="preserve"> where cost/benefit issues arise or where limited funds remain under the fee ceiling. </w:t>
      </w:r>
    </w:p>
    <w:p w14:paraId="71BC95F8" w14:textId="77777777" w:rsidR="0013469A" w:rsidRDefault="0013469A" w:rsidP="00F75576">
      <w:r w:rsidRPr="005D327F">
        <w:t>However, practitioners should be mindful t</w:t>
      </w:r>
      <w:r>
        <w:t>hat in certain circumstances, a</w:t>
      </w:r>
      <w:r w:rsidRPr="005D327F">
        <w:t xml:space="preserve"> </w:t>
      </w:r>
      <w:r>
        <w:t>VLA FDRS</w:t>
      </w:r>
      <w:r w:rsidRPr="005D327F">
        <w:t xml:space="preserve"> grant </w:t>
      </w:r>
      <w:r w:rsidRPr="00D43617">
        <w:rPr>
          <w:b/>
        </w:rPr>
        <w:t>may not</w:t>
      </w:r>
      <w:r w:rsidRPr="005D327F">
        <w:t xml:space="preserve"> be appropriate.  The Family Court has advised that in some instances, seeking assistance for </w:t>
      </w:r>
      <w:r>
        <w:t>VLA FDRS</w:t>
      </w:r>
      <w:r w:rsidRPr="005D327F">
        <w:t xml:space="preserve"> has delayed final hearings.  If assistance is sought at that stage of proceedings, the practitioner should seek a ruling on the matter.</w:t>
      </w:r>
    </w:p>
    <w:p w14:paraId="6AD22E4C" w14:textId="77777777" w:rsidR="0013469A" w:rsidRPr="00D43617" w:rsidRDefault="0013469A" w:rsidP="00F75576">
      <w:pPr>
        <w:rPr>
          <w:b/>
        </w:rPr>
      </w:pPr>
      <w:r w:rsidRPr="00D43617">
        <w:rPr>
          <w:b/>
        </w:rPr>
        <w:t xml:space="preserve">Examples: </w:t>
      </w:r>
    </w:p>
    <w:p w14:paraId="1C470655" w14:textId="77777777" w:rsidR="0013469A" w:rsidRPr="00D43617" w:rsidRDefault="0013469A" w:rsidP="00F75576">
      <w:pPr>
        <w:pStyle w:val="ListBullet"/>
        <w:rPr>
          <w:i/>
        </w:rPr>
      </w:pPr>
      <w:r w:rsidRPr="00D43617">
        <w:rPr>
          <w:i/>
        </w:rPr>
        <w:t xml:space="preserve">The Family Report has been released recommending that time with the children be supervised, but has not recommended the timeframe for supervision, nor who is to supervise.  There is now no dispute about where the children live and with time spent being initially supervised.  The issues are not sufficient to warrant a two day contested hearing. The </w:t>
      </w:r>
      <w:r>
        <w:rPr>
          <w:i/>
        </w:rPr>
        <w:t>VLA FDRS</w:t>
      </w:r>
      <w:r w:rsidRPr="00D43617">
        <w:rPr>
          <w:i/>
        </w:rPr>
        <w:t xml:space="preserve"> Family Conference will provide a forum for the parties to arrive at a negotiated settlement regarding the appropriate supervisor and the graduation to unsupervised time with the children.</w:t>
      </w:r>
    </w:p>
    <w:p w14:paraId="6BCAB3EF" w14:textId="77777777" w:rsidR="0013469A" w:rsidRPr="00D43617" w:rsidRDefault="0013469A" w:rsidP="00F75576">
      <w:pPr>
        <w:pStyle w:val="ListBullet"/>
        <w:rPr>
          <w:i/>
        </w:rPr>
      </w:pPr>
      <w:r w:rsidRPr="00D43617">
        <w:rPr>
          <w:i/>
        </w:rPr>
        <w:t xml:space="preserve">The issues in dispute relate to with whom the child should live, and the matter is listed for a three day contested hearing.  There are insufficient </w:t>
      </w:r>
      <w:r w:rsidRPr="00D43617">
        <w:rPr>
          <w:i/>
        </w:rPr>
        <w:lastRenderedPageBreak/>
        <w:t xml:space="preserve">funds under the fee ceiling to fund the hearing, and no special circumstances exist which would warrant </w:t>
      </w:r>
      <w:proofErr w:type="spellStart"/>
      <w:r w:rsidRPr="00D43617">
        <w:rPr>
          <w:i/>
        </w:rPr>
        <w:t>overcap</w:t>
      </w:r>
      <w:proofErr w:type="spellEnd"/>
      <w:r w:rsidRPr="00D43617">
        <w:rPr>
          <w:i/>
        </w:rPr>
        <w:t xml:space="preserve"> funding.  </w:t>
      </w:r>
    </w:p>
    <w:p w14:paraId="5A65B57C" w14:textId="77777777" w:rsidR="0013469A" w:rsidRDefault="0013469A" w:rsidP="00F75576">
      <w:r w:rsidRPr="005D327F">
        <w:t xml:space="preserve">Prior to recommending aid for </w:t>
      </w:r>
      <w:r>
        <w:t>VLA FDRS</w:t>
      </w:r>
      <w:r w:rsidRPr="005D327F">
        <w:t xml:space="preserve">, consent </w:t>
      </w:r>
      <w:r w:rsidRPr="00D43617">
        <w:rPr>
          <w:b/>
        </w:rPr>
        <w:t>must</w:t>
      </w:r>
      <w:r w:rsidRPr="005D327F">
        <w:t xml:space="preserve"> be obtained from the other party so as to avoid strategic applications.  </w:t>
      </w:r>
    </w:p>
    <w:p w14:paraId="0AF031FD" w14:textId="77777777" w:rsidR="0013469A" w:rsidRPr="00D43617" w:rsidRDefault="0013469A" w:rsidP="00F75576">
      <w:pPr>
        <w:rPr>
          <w:b/>
        </w:rPr>
      </w:pPr>
      <w:r w:rsidRPr="00D43617">
        <w:rPr>
          <w:b/>
        </w:rPr>
        <w:t>Example:</w:t>
      </w:r>
    </w:p>
    <w:p w14:paraId="3BBA6584" w14:textId="77777777" w:rsidR="0013469A" w:rsidRPr="00D43617" w:rsidRDefault="0013469A" w:rsidP="00F75576">
      <w:pPr>
        <w:rPr>
          <w:i/>
        </w:rPr>
      </w:pPr>
      <w:r w:rsidRPr="00D43617">
        <w:rPr>
          <w:i/>
        </w:rPr>
        <w:t xml:space="preserve">A matter is listed for final hearing, and </w:t>
      </w:r>
      <w:r>
        <w:rPr>
          <w:i/>
        </w:rPr>
        <w:t>VLA FDRS</w:t>
      </w:r>
      <w:r w:rsidRPr="00D43617">
        <w:rPr>
          <w:i/>
        </w:rPr>
        <w:t xml:space="preserve"> is recommended.  The </w:t>
      </w:r>
      <w:r>
        <w:rPr>
          <w:i/>
        </w:rPr>
        <w:t>VLA FDRS</w:t>
      </w:r>
      <w:r w:rsidRPr="00D43617">
        <w:rPr>
          <w:i/>
        </w:rPr>
        <w:t xml:space="preserve"> procedure will delay the final hearing, which may be prejudicial to one of the parties.</w:t>
      </w:r>
    </w:p>
    <w:p w14:paraId="78D5520A" w14:textId="77777777" w:rsidR="0013469A" w:rsidRPr="00D43617" w:rsidRDefault="0013469A" w:rsidP="00F75576">
      <w:pPr>
        <w:rPr>
          <w:u w:val="single"/>
        </w:rPr>
      </w:pPr>
      <w:r w:rsidRPr="00D43617">
        <w:rPr>
          <w:u w:val="single"/>
        </w:rPr>
        <w:t>Deferral of Litigation Grant</w:t>
      </w:r>
    </w:p>
    <w:p w14:paraId="2AB948B6" w14:textId="77777777" w:rsidR="0013469A" w:rsidRDefault="0013469A" w:rsidP="00F75576">
      <w:r w:rsidRPr="005D327F">
        <w:t xml:space="preserve">Where a litigation grant has been made and aid is subsequently recommended for </w:t>
      </w:r>
      <w:r>
        <w:t>VLA FDRS</w:t>
      </w:r>
      <w:r w:rsidRPr="005D327F">
        <w:t xml:space="preserve"> Stage 1(a), the litigation grant is deferred pending the outcome of the </w:t>
      </w:r>
      <w:r>
        <w:t>VLA FDRS</w:t>
      </w:r>
      <w:r w:rsidRPr="005D327F">
        <w:t xml:space="preserve"> process.  </w:t>
      </w:r>
    </w:p>
    <w:p w14:paraId="21274A5B" w14:textId="77777777" w:rsidR="0013469A" w:rsidRPr="005D327F" w:rsidRDefault="0013469A" w:rsidP="00F75576">
      <w:pPr>
        <w:pStyle w:val="Heading3"/>
      </w:pPr>
      <w:bookmarkStart w:id="67" w:name="_Toc338946360"/>
      <w:bookmarkStart w:id="68" w:name="_Toc387410155"/>
      <w:r w:rsidRPr="005D327F">
        <w:t>6.2.9</w:t>
      </w:r>
      <w:r w:rsidRPr="005D327F">
        <w:tab/>
        <w:t>Early dispute resolution – geographical difficulties</w:t>
      </w:r>
      <w:bookmarkEnd w:id="67"/>
      <w:bookmarkEnd w:id="68"/>
    </w:p>
    <w:p w14:paraId="7B5C4F89" w14:textId="77777777" w:rsidR="0013469A" w:rsidRDefault="0013469A" w:rsidP="00F75576">
      <w:r w:rsidRPr="005D327F">
        <w:t xml:space="preserve">In most cases, VLA’s </w:t>
      </w:r>
      <w:r>
        <w:t>VLA FDRS</w:t>
      </w:r>
      <w:r w:rsidRPr="005D327F">
        <w:t xml:space="preserve"> various regional &amp; telephone conferencing facilities can assist parties based in rural and remote locations, interstate or in prison to access early dispute resolution services that were previously considered inappropriate due to geographical difficulties.</w:t>
      </w:r>
    </w:p>
    <w:p w14:paraId="1F6429BE" w14:textId="77777777" w:rsidR="0013469A" w:rsidRPr="005D327F" w:rsidRDefault="0013469A" w:rsidP="00F75576">
      <w:pPr>
        <w:pStyle w:val="Heading3"/>
      </w:pPr>
      <w:bookmarkStart w:id="69" w:name="_Toc338946361"/>
      <w:bookmarkStart w:id="70" w:name="_Toc387410156"/>
      <w:r w:rsidRPr="005D327F">
        <w:t>6.2.10</w:t>
      </w:r>
      <w:r w:rsidRPr="005D327F">
        <w:tab/>
        <w:t>Early dispute resolution – safety concerns</w:t>
      </w:r>
      <w:bookmarkEnd w:id="69"/>
      <w:bookmarkEnd w:id="70"/>
    </w:p>
    <w:p w14:paraId="60A211F2" w14:textId="77777777" w:rsidR="0013469A" w:rsidRDefault="0013469A" w:rsidP="00F75576">
      <w:r>
        <w:t>VLA FDRS</w:t>
      </w:r>
      <w:r w:rsidRPr="005D327F">
        <w:t xml:space="preserve"> is often suitable for matters involving substantial issues of family violence.  VLA’s </w:t>
      </w:r>
      <w:r>
        <w:t>VLA FDRS</w:t>
      </w:r>
      <w:r w:rsidRPr="005D327F">
        <w:t xml:space="preserve"> service has professional Case Managers that can conduct a comprehensive risk assessment with every party.  This service also has detailed policies and procedures as to cases involving allegations of family violence and how they are to be managed.  For example parties may completely avoid contact with each other through the convening of a ‘Shuttle’ or an ‘Assisted Negotiations’ conference.</w:t>
      </w:r>
    </w:p>
    <w:p w14:paraId="44976C65" w14:textId="77777777" w:rsidR="0013469A" w:rsidRPr="00942567" w:rsidRDefault="0013469A" w:rsidP="00F75576">
      <w:r w:rsidRPr="005D327F">
        <w:t xml:space="preserve">Where a practitioner is unsure whether or not to recommend aid using VLA’s </w:t>
      </w:r>
      <w:r>
        <w:t>VLA FDRS</w:t>
      </w:r>
      <w:r w:rsidRPr="005D327F">
        <w:t xml:space="preserve"> services, the practitioner must contact </w:t>
      </w:r>
      <w:r>
        <w:t>VLA FDRS</w:t>
      </w:r>
      <w:r w:rsidRPr="005D327F">
        <w:t xml:space="preserve"> for assessment of the suitability of </w:t>
      </w:r>
      <w:r>
        <w:t>VLA FDRS</w:t>
      </w:r>
      <w:r w:rsidRPr="005D327F">
        <w:t xml:space="preserve"> services. Please phone 03 9269 0500 or 1800 136 832 (toll free), or e-mail </w:t>
      </w:r>
      <w:hyperlink r:id="rId9" w:history="1">
        <w:r w:rsidRPr="00942567">
          <w:rPr>
            <w:rFonts w:cs="Arial"/>
            <w:color w:val="0000FF"/>
            <w:szCs w:val="22"/>
            <w:bdr w:val="none" w:sz="0" w:space="0" w:color="auto" w:frame="1"/>
          </w:rPr>
          <w:t>fdrs@vla.vic.gov.au</w:t>
        </w:r>
      </w:hyperlink>
      <w:r>
        <w:rPr>
          <w:rFonts w:cs="Arial"/>
          <w:color w:val="0000FF"/>
          <w:szCs w:val="22"/>
        </w:rPr>
        <w:t>.</w:t>
      </w:r>
    </w:p>
    <w:p w14:paraId="002645B9" w14:textId="77777777" w:rsidR="0013469A" w:rsidRPr="005D327F" w:rsidRDefault="0013469A" w:rsidP="00F75576">
      <w:pPr>
        <w:pStyle w:val="Heading4"/>
      </w:pPr>
      <w:r>
        <w:t>VLA FDRS</w:t>
      </w:r>
      <w:r w:rsidRPr="005D327F">
        <w:t xml:space="preserve"> Chairperson’s Report</w:t>
      </w:r>
    </w:p>
    <w:p w14:paraId="574D7451" w14:textId="77777777" w:rsidR="0013469A" w:rsidRDefault="0013469A" w:rsidP="00F75576">
      <w:r w:rsidRPr="005D327F">
        <w:t xml:space="preserve">After the </w:t>
      </w:r>
      <w:r>
        <w:t>VLA FDRS</w:t>
      </w:r>
      <w:r w:rsidRPr="005D327F">
        <w:t xml:space="preserve"> Conference a Chairperson’s report will be made recommending whether aid for further litigation should be provided in relation to any issues that remain outstanding.  The recommendation is based upon whether a party has made a genuine effort to resolve the matter and the issues remaining in dispute have sufficient merit to warrant further funding.</w:t>
      </w:r>
    </w:p>
    <w:p w14:paraId="5174246A" w14:textId="77777777" w:rsidR="0013469A" w:rsidRDefault="0013469A" w:rsidP="00F75576">
      <w:r w:rsidRPr="005D327F">
        <w:t>The Chairperson’s report only forms part of the information to be considered by the practitioner in determining whether the matter meets VLA’s Family Law Guidelines &amp; Merits Test.  However, it cannot be relied on for the purposes of a guideline assessment.  Practitioners must assess the guidelines before recommending assistance for litigation.</w:t>
      </w:r>
    </w:p>
    <w:p w14:paraId="6FA5C854" w14:textId="77777777" w:rsidR="0013469A" w:rsidRDefault="0013469A" w:rsidP="00F75576">
      <w:r w:rsidRPr="005D327F">
        <w:t xml:space="preserve">Practitioners are required to retain a copy of this report on file for compliance purposes. </w:t>
      </w:r>
    </w:p>
    <w:p w14:paraId="460325D7" w14:textId="77777777" w:rsidR="0013469A" w:rsidRDefault="0013469A" w:rsidP="00F75576">
      <w:r w:rsidRPr="005D327F">
        <w:lastRenderedPageBreak/>
        <w:t xml:space="preserve">Any practitioner who elects to recommend further funding contrary to the Chairpersons recommendations, must have serious regard to the issues in dispute and must provide compelling reasons for doing so.  These reasons must be clearly noted on the file.  </w:t>
      </w:r>
    </w:p>
    <w:p w14:paraId="01CF9588" w14:textId="77777777" w:rsidR="0013469A" w:rsidRPr="005D327F" w:rsidRDefault="0013469A" w:rsidP="00F75576">
      <w:pPr>
        <w:pStyle w:val="Heading3"/>
      </w:pPr>
      <w:bookmarkStart w:id="71" w:name="_Toc338946362"/>
      <w:bookmarkStart w:id="72" w:name="_Toc387410157"/>
      <w:r w:rsidRPr="005D327F">
        <w:t>6.3.1</w:t>
      </w:r>
      <w:r w:rsidRPr="005D327F">
        <w:tab/>
        <w:t>Guideline 2 – Parenting Orders</w:t>
      </w:r>
      <w:bookmarkEnd w:id="71"/>
      <w:bookmarkEnd w:id="72"/>
    </w:p>
    <w:p w14:paraId="13A82F84" w14:textId="77777777" w:rsidR="0013469A" w:rsidRDefault="0013469A" w:rsidP="00F75576">
      <w:r w:rsidRPr="005D327F">
        <w:t xml:space="preserve">VLA considers that it is usually most appropriate for applications for parenting orders to be made by adults.  Applications by children must be referred to VLA for a decision.   </w:t>
      </w:r>
    </w:p>
    <w:p w14:paraId="36339BC5" w14:textId="77777777" w:rsidR="0013469A" w:rsidRDefault="0013469A" w:rsidP="00F75576">
      <w:pPr>
        <w:pStyle w:val="Heading3"/>
      </w:pPr>
      <w:bookmarkStart w:id="73" w:name="_Toc338946363"/>
      <w:bookmarkStart w:id="74" w:name="_Toc387410158"/>
      <w:r w:rsidRPr="005D327F">
        <w:t>6.3.2</w:t>
      </w:r>
      <w:r w:rsidRPr="005D327F">
        <w:tab/>
        <w:t>Guideline 2.1.1  Section 60I certificates</w:t>
      </w:r>
      <w:bookmarkEnd w:id="73"/>
      <w:bookmarkEnd w:id="74"/>
    </w:p>
    <w:p w14:paraId="74EBA39D" w14:textId="77777777" w:rsidR="0013469A" w:rsidRPr="005D327F" w:rsidRDefault="0013469A" w:rsidP="00F75576">
      <w:pPr>
        <w:pStyle w:val="Heading3"/>
      </w:pPr>
      <w:r>
        <w:rPr>
          <w:b w:val="0"/>
          <w:u w:val="single"/>
        </w:rPr>
        <w:t>Note</w:t>
      </w:r>
      <w:r>
        <w:rPr>
          <w:b w:val="0"/>
        </w:rPr>
        <w:t xml:space="preserve">:  Where the applicant for aid is the respondent to litigation which has already been initiated, it is not necessary to obtain a certificate from VLA FDRS prior to applying for a litigation grant.  The applicant for aid </w:t>
      </w:r>
      <w:r w:rsidR="00437237">
        <w:rPr>
          <w:b w:val="0"/>
        </w:rPr>
        <w:t xml:space="preserve">(respondent in the proceeding) </w:t>
      </w:r>
      <w:r>
        <w:rPr>
          <w:b w:val="0"/>
        </w:rPr>
        <w:t>must meet guideline 2.1.2.</w:t>
      </w:r>
      <w:r w:rsidRPr="005D327F">
        <w:t xml:space="preserve"> </w:t>
      </w:r>
    </w:p>
    <w:p w14:paraId="0EF0B014" w14:textId="77777777" w:rsidR="0013469A" w:rsidRPr="00D43617" w:rsidRDefault="0013469A" w:rsidP="00F75576">
      <w:pPr>
        <w:pStyle w:val="VLAa"/>
        <w:numPr>
          <w:ilvl w:val="1"/>
          <w:numId w:val="29"/>
        </w:numPr>
        <w:rPr>
          <w:u w:val="single"/>
        </w:rPr>
      </w:pPr>
      <w:r w:rsidRPr="00D43617">
        <w:rPr>
          <w:u w:val="single"/>
        </w:rPr>
        <w:t>Certificate issued that FDR not suitable:</w:t>
      </w:r>
    </w:p>
    <w:p w14:paraId="429FB46D" w14:textId="2776D21B" w:rsidR="0013469A" w:rsidRDefault="0013469A" w:rsidP="00F75576">
      <w:pPr>
        <w:ind w:left="714"/>
      </w:pPr>
      <w:r w:rsidRPr="005D327F">
        <w:t xml:space="preserve">Such certificate is only acceptable from the </w:t>
      </w:r>
      <w:r>
        <w:t>VLA FDRS</w:t>
      </w:r>
      <w:r w:rsidRPr="005D327F">
        <w:t xml:space="preserve"> service (</w:t>
      </w:r>
      <w:r w:rsidR="00437237">
        <w:t>see definition of ‘requisite s. 60I certificate</w:t>
      </w:r>
      <w:r w:rsidRPr="005D327F">
        <w:t xml:space="preserve">).  What may not be suitable at an FRC could still proceed at </w:t>
      </w:r>
      <w:r>
        <w:t>VLA FDRS</w:t>
      </w:r>
      <w:r w:rsidRPr="005D327F">
        <w:t xml:space="preserve">.  </w:t>
      </w:r>
      <w:r>
        <w:t>VLA FDRS</w:t>
      </w:r>
      <w:r w:rsidRPr="005D327F">
        <w:t xml:space="preserve"> has a far greater range of options available to facilitate mediation whilst ensuring the safety of all parties involved.  </w:t>
      </w:r>
    </w:p>
    <w:p w14:paraId="03D9862E" w14:textId="77777777" w:rsidR="0013469A" w:rsidRPr="00D43617" w:rsidRDefault="0013469A" w:rsidP="00F75576">
      <w:pPr>
        <w:pStyle w:val="VLAa"/>
        <w:numPr>
          <w:ilvl w:val="1"/>
          <w:numId w:val="22"/>
        </w:numPr>
        <w:rPr>
          <w:u w:val="single"/>
        </w:rPr>
      </w:pPr>
      <w:r w:rsidRPr="00D43617">
        <w:rPr>
          <w:u w:val="single"/>
        </w:rPr>
        <w:t>Genuine effort to resolve made:</w:t>
      </w:r>
    </w:p>
    <w:p w14:paraId="4AFD3840" w14:textId="54A76FF8" w:rsidR="0013469A" w:rsidRDefault="0013469A" w:rsidP="00F75576">
      <w:pPr>
        <w:ind w:left="714"/>
      </w:pPr>
      <w:r w:rsidRPr="005D327F">
        <w:t>Both parties must have attended mediation and engaged in negotiations (</w:t>
      </w:r>
      <w:r w:rsidR="00437237">
        <w:t>see definition of ‘requisite s. 60I certificate</w:t>
      </w:r>
      <w:r w:rsidRPr="005D327F">
        <w:t xml:space="preserve">).  </w:t>
      </w:r>
    </w:p>
    <w:p w14:paraId="6F63C929" w14:textId="77777777" w:rsidR="0013469A" w:rsidRPr="00D43617" w:rsidRDefault="0013469A" w:rsidP="00F75576">
      <w:pPr>
        <w:pStyle w:val="VLAa"/>
        <w:numPr>
          <w:ilvl w:val="1"/>
          <w:numId w:val="22"/>
        </w:numPr>
        <w:rPr>
          <w:u w:val="single"/>
        </w:rPr>
      </w:pPr>
      <w:r w:rsidRPr="00D43617">
        <w:rPr>
          <w:u w:val="single"/>
        </w:rPr>
        <w:t>A party did not make a genuine effort to resolve:</w:t>
      </w:r>
    </w:p>
    <w:p w14:paraId="622928E5" w14:textId="06C0C2A4" w:rsidR="0013469A" w:rsidRDefault="0013469A" w:rsidP="00F75576">
      <w:pPr>
        <w:ind w:left="714"/>
      </w:pPr>
      <w:r w:rsidRPr="005D327F">
        <w:t>Assistance for litigation proceedings will not be granted to the party who refused to make the effort, as per</w:t>
      </w:r>
      <w:r w:rsidR="00437237">
        <w:t xml:space="preserve"> definition of ‘requisite s. 60I certificate</w:t>
      </w:r>
      <w:r>
        <w:t>.  VLA will only allow a</w:t>
      </w:r>
      <w:r w:rsidRPr="005D327F">
        <w:t xml:space="preserve"> </w:t>
      </w:r>
      <w:r>
        <w:t>VLA FDRS</w:t>
      </w:r>
      <w:r w:rsidRPr="005D327F">
        <w:t xml:space="preserve"> grant in such circumstances.</w:t>
      </w:r>
    </w:p>
    <w:p w14:paraId="6012D4E5" w14:textId="77777777" w:rsidR="0013469A" w:rsidRPr="00D43617" w:rsidRDefault="0013469A" w:rsidP="00F75576">
      <w:pPr>
        <w:pStyle w:val="VLAa"/>
        <w:numPr>
          <w:ilvl w:val="1"/>
          <w:numId w:val="22"/>
        </w:numPr>
        <w:rPr>
          <w:u w:val="single"/>
        </w:rPr>
      </w:pPr>
      <w:r w:rsidRPr="00D43617">
        <w:rPr>
          <w:u w:val="single"/>
        </w:rPr>
        <w:t>Certificate issued because the other party has refused to participate:</w:t>
      </w:r>
    </w:p>
    <w:p w14:paraId="4D7E511F" w14:textId="2BF7C267" w:rsidR="0013469A" w:rsidRPr="005D327F" w:rsidRDefault="0013469A" w:rsidP="00F75576">
      <w:pPr>
        <w:ind w:left="714"/>
      </w:pPr>
      <w:r w:rsidRPr="005D327F">
        <w:t xml:space="preserve">Such certificate is only acceptable from the </w:t>
      </w:r>
      <w:r>
        <w:t>VLA FDRS</w:t>
      </w:r>
      <w:r w:rsidRPr="005D327F">
        <w:t xml:space="preserve"> service (</w:t>
      </w:r>
      <w:r w:rsidR="00437237">
        <w:t>see definition of ‘requisite s. 60I certificate</w:t>
      </w:r>
      <w:r w:rsidRPr="005D327F">
        <w:t xml:space="preserve">).  Refusal of family dispute resolution though an FRC does not necessarily lead to refusal to participate in </w:t>
      </w:r>
      <w:r>
        <w:t>VLA FDRS</w:t>
      </w:r>
      <w:r w:rsidRPr="005D327F">
        <w:t xml:space="preserve">. A party’s refusal to participate at an FRC may have been due to issues of domestic violence or due to the other party not having a lawyer at that stage.  Both issues can be addressed or may not be a concern proceeding through </w:t>
      </w:r>
      <w:r>
        <w:t>VLA FDRS</w:t>
      </w:r>
      <w:r w:rsidRPr="005D327F">
        <w:t xml:space="preserve"> services.</w:t>
      </w:r>
    </w:p>
    <w:p w14:paraId="01FAFCBD" w14:textId="77777777" w:rsidR="0013469A" w:rsidRDefault="0013469A" w:rsidP="00F75576">
      <w:pPr>
        <w:ind w:left="714"/>
      </w:pPr>
      <w:r w:rsidRPr="005D327F">
        <w:t>Assistance for litigation proceedings will not be granted to the party who refused to part</w:t>
      </w:r>
      <w:r>
        <w:t>icipate.  VLA will only allow a</w:t>
      </w:r>
      <w:r w:rsidRPr="005D327F">
        <w:t xml:space="preserve"> </w:t>
      </w:r>
      <w:r>
        <w:t>VLA FDRS</w:t>
      </w:r>
      <w:r w:rsidRPr="005D327F">
        <w:t xml:space="preserve"> grant in such circumstances.    </w:t>
      </w:r>
    </w:p>
    <w:p w14:paraId="14BE9669" w14:textId="77777777" w:rsidR="0013469A" w:rsidRPr="00D43617" w:rsidRDefault="0013469A" w:rsidP="00F75576">
      <w:pPr>
        <w:pStyle w:val="VLAa"/>
        <w:numPr>
          <w:ilvl w:val="1"/>
          <w:numId w:val="22"/>
        </w:numPr>
        <w:rPr>
          <w:u w:val="single"/>
        </w:rPr>
      </w:pPr>
      <w:r w:rsidRPr="00D43617">
        <w:rPr>
          <w:u w:val="single"/>
        </w:rPr>
        <w:t>Certificate issued after unsuccessful mediation:</w:t>
      </w:r>
    </w:p>
    <w:p w14:paraId="6E9CF304" w14:textId="77777777" w:rsidR="0013469A" w:rsidRDefault="0013469A" w:rsidP="00F75576">
      <w:pPr>
        <w:ind w:left="714"/>
      </w:pPr>
      <w:r w:rsidRPr="005D327F">
        <w:t>VLA will accept a certificate from another Family Disputes Resolution practitioner, where the parties have actually participated in a mediation conference and the matter has failed to settle.</w:t>
      </w:r>
    </w:p>
    <w:p w14:paraId="1623CC21" w14:textId="77777777" w:rsidR="0013469A" w:rsidRPr="00D43617" w:rsidRDefault="0013469A" w:rsidP="00F75576">
      <w:pPr>
        <w:rPr>
          <w:u w:val="single"/>
        </w:rPr>
      </w:pPr>
      <w:r w:rsidRPr="00D43617">
        <w:rPr>
          <w:u w:val="single"/>
        </w:rPr>
        <w:lastRenderedPageBreak/>
        <w:t xml:space="preserve">Where a privately funded party initiates proceedings where </w:t>
      </w:r>
      <w:r>
        <w:rPr>
          <w:u w:val="single"/>
        </w:rPr>
        <w:t>VLA FDRS</w:t>
      </w:r>
      <w:r w:rsidRPr="00D43617">
        <w:rPr>
          <w:u w:val="single"/>
        </w:rPr>
        <w:t xml:space="preserve"> has not taken place</w:t>
      </w:r>
    </w:p>
    <w:p w14:paraId="765AC236" w14:textId="77777777" w:rsidR="0013469A" w:rsidRDefault="0013469A" w:rsidP="00F75576">
      <w:r w:rsidRPr="005D327F">
        <w:t xml:space="preserve">Respondents in matters where </w:t>
      </w:r>
      <w:r>
        <w:t xml:space="preserve">VLA FDRS has not taken place must </w:t>
      </w:r>
      <w:r w:rsidRPr="005D327F">
        <w:t>be assessed under guideline 2.1.2</w:t>
      </w:r>
      <w:r>
        <w:t>, namely, t</w:t>
      </w:r>
      <w:r w:rsidRPr="005D327F">
        <w:t>here is a substantial issue</w:t>
      </w:r>
      <w:r>
        <w:t xml:space="preserve"> in dispute, the matter must be </w:t>
      </w:r>
      <w:r w:rsidRPr="005D327F">
        <w:t>a priority matter</w:t>
      </w:r>
      <w:r>
        <w:t xml:space="preserve"> and must meet the Commonwealth Merits Test. </w:t>
      </w:r>
    </w:p>
    <w:p w14:paraId="12D9829D" w14:textId="77777777" w:rsidR="0013469A" w:rsidRDefault="0013469A" w:rsidP="00F75576"/>
    <w:p w14:paraId="3D747137" w14:textId="77777777" w:rsidR="0013469A" w:rsidRPr="0047149A" w:rsidRDefault="0013469A" w:rsidP="00F75576">
      <w:pPr>
        <w:pStyle w:val="Heading3"/>
      </w:pPr>
      <w:bookmarkStart w:id="75" w:name="_Toc338946364"/>
      <w:bookmarkStart w:id="76" w:name="_Toc387410159"/>
      <w:r w:rsidRPr="0047149A">
        <w:t>6.3.3</w:t>
      </w:r>
      <w:r w:rsidRPr="0047149A">
        <w:tab/>
        <w:t>Guideline 2.1.1 and 2.1.2  Substantial issues in dispute</w:t>
      </w:r>
      <w:bookmarkEnd w:id="75"/>
      <w:bookmarkEnd w:id="76"/>
      <w:r w:rsidRPr="0047149A">
        <w:t xml:space="preserve">  </w:t>
      </w:r>
    </w:p>
    <w:p w14:paraId="37281CF4" w14:textId="5AE9C56E" w:rsidR="0013469A" w:rsidRPr="0047149A" w:rsidRDefault="0013469A" w:rsidP="00F75576">
      <w:r w:rsidRPr="0047149A">
        <w:t xml:space="preserve">A </w:t>
      </w:r>
      <w:r w:rsidRPr="0047149A">
        <w:rPr>
          <w:i/>
        </w:rPr>
        <w:t xml:space="preserve">substantial issue </w:t>
      </w:r>
      <w:r w:rsidRPr="0047149A">
        <w:t>is one that is likely to have a significant impact on the child’s safety or welfare or the child’s right to have contact with their parent or significant others.</w:t>
      </w:r>
    </w:p>
    <w:p w14:paraId="18EB8B8B" w14:textId="77777777" w:rsidR="0013469A" w:rsidRPr="0047149A" w:rsidRDefault="0013469A" w:rsidP="00F75576">
      <w:pPr>
        <w:rPr>
          <w:i/>
          <w:u w:val="single"/>
        </w:rPr>
      </w:pPr>
      <w:r w:rsidRPr="0047149A">
        <w:rPr>
          <w:i/>
          <w:u w:val="single"/>
        </w:rPr>
        <w:t>Examples of disputes about a substantial issue:</w:t>
      </w:r>
    </w:p>
    <w:p w14:paraId="1F55113D" w14:textId="77777777" w:rsidR="0013469A" w:rsidRPr="0047149A" w:rsidRDefault="0013469A" w:rsidP="00F75576">
      <w:pPr>
        <w:pStyle w:val="ListBullet"/>
      </w:pPr>
      <w:r w:rsidRPr="0047149A">
        <w:t>who the child is to live with</w:t>
      </w:r>
    </w:p>
    <w:p w14:paraId="1D831E6A" w14:textId="77777777" w:rsidR="0013469A" w:rsidRPr="0047149A" w:rsidRDefault="0013469A" w:rsidP="00F75576">
      <w:pPr>
        <w:pStyle w:val="ListBullet"/>
      </w:pPr>
      <w:r w:rsidRPr="0047149A">
        <w:t>whether a parent should be allowed to relocate to another state or country or a significant distance within the same state</w:t>
      </w:r>
    </w:p>
    <w:p w14:paraId="4A328666" w14:textId="77777777" w:rsidR="0013469A" w:rsidRPr="0047149A" w:rsidRDefault="0013469A" w:rsidP="00F75576">
      <w:pPr>
        <w:pStyle w:val="ListBullet"/>
      </w:pPr>
      <w:r w:rsidRPr="0047149A">
        <w:t>whether “time spent” should not be allowed</w:t>
      </w:r>
    </w:p>
    <w:p w14:paraId="0F5AD23F" w14:textId="77777777" w:rsidR="0013469A" w:rsidRPr="0047149A" w:rsidRDefault="0013469A" w:rsidP="00F75576">
      <w:pPr>
        <w:pStyle w:val="ListBullet"/>
      </w:pPr>
      <w:r w:rsidRPr="0047149A">
        <w:t>whether “time spent” should be supervised</w:t>
      </w:r>
    </w:p>
    <w:p w14:paraId="2A407089" w14:textId="77777777" w:rsidR="0013469A" w:rsidRPr="0047149A" w:rsidRDefault="0013469A" w:rsidP="00F75576">
      <w:pPr>
        <w:pStyle w:val="ListBullet"/>
      </w:pPr>
      <w:r w:rsidRPr="0047149A">
        <w:t xml:space="preserve">whether “time spent” should be allowed overnight rather than just during daytime </w:t>
      </w:r>
    </w:p>
    <w:p w14:paraId="052A13B6" w14:textId="77777777" w:rsidR="0013469A" w:rsidRPr="0047149A" w:rsidRDefault="0013469A" w:rsidP="00F75576">
      <w:pPr>
        <w:rPr>
          <w:i/>
          <w:u w:val="single"/>
        </w:rPr>
      </w:pPr>
      <w:r w:rsidRPr="0047149A">
        <w:rPr>
          <w:i/>
          <w:u w:val="single"/>
        </w:rPr>
        <w:t>Examples of disputes that are not considered substantial:</w:t>
      </w:r>
    </w:p>
    <w:p w14:paraId="3A42DBB9" w14:textId="77777777" w:rsidR="0013469A" w:rsidRPr="0047149A" w:rsidRDefault="0013469A" w:rsidP="00F75576">
      <w:pPr>
        <w:pStyle w:val="ListBullet"/>
      </w:pPr>
      <w:r w:rsidRPr="0047149A">
        <w:t>who should pay for travel costs associated with “time spent”</w:t>
      </w:r>
    </w:p>
    <w:p w14:paraId="31F4214C" w14:textId="77777777" w:rsidR="0013469A" w:rsidRPr="0047149A" w:rsidRDefault="0013469A" w:rsidP="00F75576">
      <w:pPr>
        <w:pStyle w:val="ListBullet"/>
      </w:pPr>
      <w:r w:rsidRPr="0047149A">
        <w:t>which school the child should attend</w:t>
      </w:r>
    </w:p>
    <w:p w14:paraId="7DAE3952" w14:textId="77777777" w:rsidR="0013469A" w:rsidRPr="0047149A" w:rsidRDefault="0013469A" w:rsidP="00F75576">
      <w:pPr>
        <w:pStyle w:val="ListBullet"/>
      </w:pPr>
      <w:r w:rsidRPr="0047149A">
        <w:t>“time spent” for birthdays, Christmas or other significant celebrations</w:t>
      </w:r>
    </w:p>
    <w:p w14:paraId="1FDA0164" w14:textId="77777777" w:rsidR="0013469A" w:rsidRPr="0047149A" w:rsidRDefault="0013469A" w:rsidP="00F75576">
      <w:pPr>
        <w:pStyle w:val="ListBullet"/>
      </w:pPr>
      <w:r w:rsidRPr="0047149A">
        <w:t>proportionately small changes to the number of hours of time spent</w:t>
      </w:r>
    </w:p>
    <w:p w14:paraId="097423E3" w14:textId="77777777" w:rsidR="0013469A" w:rsidRPr="0047149A" w:rsidRDefault="0013469A" w:rsidP="00F75576">
      <w:pPr>
        <w:pStyle w:val="ListBullet"/>
      </w:pPr>
      <w:r w:rsidRPr="0047149A">
        <w:t xml:space="preserve">where there is no issue in dispute and the parties are seeking to formalise existing parenting arrangements </w:t>
      </w:r>
    </w:p>
    <w:p w14:paraId="479164AD" w14:textId="77777777" w:rsidR="0013469A" w:rsidRPr="0047149A" w:rsidRDefault="0013469A" w:rsidP="00F75576">
      <w:pPr>
        <w:pStyle w:val="ListBullet"/>
      </w:pPr>
      <w:r w:rsidRPr="0047149A">
        <w:t>the only issue between the parties is that they have difficulty communicating</w:t>
      </w:r>
    </w:p>
    <w:p w14:paraId="2FD016F1" w14:textId="77777777" w:rsidR="0013469A" w:rsidRPr="0047149A" w:rsidRDefault="0013469A" w:rsidP="00F75576">
      <w:pPr>
        <w:pStyle w:val="ListBullet"/>
      </w:pPr>
      <w:r w:rsidRPr="0047149A">
        <w:t>the only issue between the parties is the place where changeover occurs.</w:t>
      </w:r>
    </w:p>
    <w:p w14:paraId="5D0CEA13" w14:textId="77777777" w:rsidR="0013469A" w:rsidRPr="0047149A" w:rsidRDefault="0013469A" w:rsidP="00F75576">
      <w:pPr>
        <w:pStyle w:val="Heading3"/>
      </w:pPr>
      <w:bookmarkStart w:id="77" w:name="_Toc338946365"/>
      <w:bookmarkStart w:id="78" w:name="_Toc387410160"/>
      <w:bookmarkStart w:id="79" w:name="_Toc148839128"/>
      <w:bookmarkStart w:id="80" w:name="_Toc175996304"/>
      <w:r w:rsidRPr="0047149A">
        <w:t>6.3.4</w:t>
      </w:r>
      <w:r w:rsidRPr="0047149A">
        <w:tab/>
        <w:t>Guideline 2.1.1(b), 2.1.2(b)  Priority matters</w:t>
      </w:r>
      <w:bookmarkEnd w:id="77"/>
      <w:bookmarkEnd w:id="78"/>
      <w:r w:rsidRPr="0047149A">
        <w:t xml:space="preserve">  </w:t>
      </w:r>
    </w:p>
    <w:p w14:paraId="537CC287" w14:textId="77777777" w:rsidR="0013469A" w:rsidRPr="0047149A" w:rsidRDefault="0013469A" w:rsidP="00F75576">
      <w:r w:rsidRPr="0047149A">
        <w:t>One of the key criteria for providing assistance for litigation proceedings is that the matter must be deemed to be</w:t>
      </w:r>
      <w:r w:rsidRPr="0047149A">
        <w:rPr>
          <w:color w:val="FF0000"/>
        </w:rPr>
        <w:t xml:space="preserve"> </w:t>
      </w:r>
      <w:r w:rsidRPr="0047149A">
        <w:t xml:space="preserve">a “priority matter”.  </w:t>
      </w:r>
    </w:p>
    <w:p w14:paraId="743F96E5" w14:textId="77777777" w:rsidR="0013469A" w:rsidRPr="0047149A" w:rsidRDefault="0013469A" w:rsidP="00B107D7">
      <w:pPr>
        <w:spacing w:line="360" w:lineRule="auto"/>
        <w:rPr>
          <w:b/>
        </w:rPr>
      </w:pPr>
      <w:r w:rsidRPr="0047149A">
        <w:rPr>
          <w:u w:val="single"/>
        </w:rPr>
        <w:t>A priority matter is one where</w:t>
      </w:r>
      <w:r w:rsidRPr="0047149A">
        <w:t xml:space="preserve">: </w:t>
      </w:r>
    </w:p>
    <w:p w14:paraId="468CD7EF" w14:textId="77777777" w:rsidR="0013469A" w:rsidRPr="0047149A" w:rsidRDefault="0013469A" w:rsidP="00B107D7">
      <w:pPr>
        <w:pStyle w:val="ListParagraph"/>
        <w:numPr>
          <w:ilvl w:val="0"/>
          <w:numId w:val="40"/>
        </w:numPr>
        <w:spacing w:line="360" w:lineRule="auto"/>
      </w:pPr>
      <w:r w:rsidRPr="0047149A">
        <w:t xml:space="preserve">a party has a particular vulnerability, such as a diagnosed mental health condition, assessed cognitive impairment (intellectual disability or acquired brain injury) or language barrier, literacy issues, drug or alcohol issues, </w:t>
      </w:r>
      <w:r w:rsidRPr="0047149A">
        <w:rPr>
          <w:b/>
        </w:rPr>
        <w:t>and</w:t>
      </w:r>
      <w:r w:rsidRPr="0047149A">
        <w:t xml:space="preserve"> the particular vulnerability: </w:t>
      </w:r>
    </w:p>
    <w:p w14:paraId="2444D8B2" w14:textId="77777777" w:rsidR="0013469A" w:rsidRPr="0047149A" w:rsidRDefault="0013469A" w:rsidP="00B107D7">
      <w:pPr>
        <w:numPr>
          <w:ilvl w:val="1"/>
          <w:numId w:val="39"/>
        </w:numPr>
        <w:spacing w:after="0" w:line="360" w:lineRule="auto"/>
      </w:pPr>
      <w:r w:rsidRPr="0047149A">
        <w:lastRenderedPageBreak/>
        <w:t xml:space="preserve">makes that person unable to effectively conduct their own litigation and/or </w:t>
      </w:r>
    </w:p>
    <w:p w14:paraId="0039FB96" w14:textId="77777777" w:rsidR="0013469A" w:rsidRPr="0047149A" w:rsidRDefault="0013469A" w:rsidP="00B107D7">
      <w:pPr>
        <w:pStyle w:val="ListParagraph"/>
        <w:numPr>
          <w:ilvl w:val="0"/>
          <w:numId w:val="41"/>
        </w:numPr>
        <w:spacing w:line="360" w:lineRule="auto"/>
      </w:pPr>
      <w:r w:rsidRPr="0047149A">
        <w:t xml:space="preserve">impacts upon the ability of a child subject to the proceedings to maintain a meaningful relationship with one or more parties to the proceedings. </w:t>
      </w:r>
    </w:p>
    <w:p w14:paraId="4B755194" w14:textId="77777777" w:rsidR="0013469A" w:rsidRPr="0047149A" w:rsidRDefault="0013469A" w:rsidP="00B107D7">
      <w:pPr>
        <w:pStyle w:val="ListParagraph"/>
        <w:spacing w:line="360" w:lineRule="auto"/>
        <w:ind w:left="357"/>
      </w:pPr>
      <w:r w:rsidRPr="0047149A">
        <w:t>OR</w:t>
      </w:r>
    </w:p>
    <w:p w14:paraId="6EC77B6C" w14:textId="77777777" w:rsidR="0013469A" w:rsidRPr="002A3500" w:rsidRDefault="0013469A" w:rsidP="00B107D7">
      <w:pPr>
        <w:pStyle w:val="ListParagraph"/>
        <w:numPr>
          <w:ilvl w:val="0"/>
          <w:numId w:val="40"/>
        </w:numPr>
        <w:spacing w:line="360" w:lineRule="auto"/>
        <w:rPr>
          <w:highlight w:val="yellow"/>
        </w:rPr>
      </w:pPr>
      <w:r w:rsidRPr="0047149A">
        <w:t>a child's wellbeing or safety is at risk of harm from being subjected to, or exposed to, abuse, neglect or family violence to the extent that Orders likely to be made in the proceedings would significantly limit the relationship between the child and one or more parties to the proceedings and/or to make a change in residential arrangements for the child.</w:t>
      </w:r>
      <w:r w:rsidRPr="002A3500">
        <w:rPr>
          <w:highlight w:val="yellow"/>
        </w:rPr>
        <w:t xml:space="preserve"> </w:t>
      </w:r>
    </w:p>
    <w:p w14:paraId="75D6D298" w14:textId="77777777" w:rsidR="0013469A" w:rsidRPr="002A3500" w:rsidRDefault="0013469A" w:rsidP="00F75576">
      <w:pPr>
        <w:rPr>
          <w:highlight w:val="yellow"/>
        </w:rPr>
      </w:pPr>
    </w:p>
    <w:p w14:paraId="4D5A14DE" w14:textId="75F07E2B" w:rsidR="0013469A" w:rsidRPr="0047149A" w:rsidRDefault="0013469A" w:rsidP="00F75576">
      <w:r w:rsidRPr="0047149A">
        <w:t>Assistance can only be recommended where the case satisfies the criteria for priority matters.  Such assessment must be based on the applicant’s instructions in conjunction with documentary proof if appropriate and available (</w:t>
      </w:r>
      <w:proofErr w:type="spellStart"/>
      <w:r w:rsidRPr="0047149A">
        <w:t>eg</w:t>
      </w:r>
      <w:proofErr w:type="spellEnd"/>
      <w:r w:rsidRPr="0047149A">
        <w:t xml:space="preserve"> copy of intervention order, copy of DHHS’ letter</w:t>
      </w:r>
      <w:r w:rsidRPr="0047149A">
        <w:rPr>
          <w:color w:val="FF0000"/>
        </w:rPr>
        <w:t xml:space="preserve"> </w:t>
      </w:r>
      <w:r w:rsidRPr="0047149A">
        <w:t xml:space="preserve">, Children’s Court orders, letter from a medical practitioner or any written material prepared by DHHS/Children’s Court Clinic and other authorities).  </w:t>
      </w:r>
    </w:p>
    <w:p w14:paraId="13DF6809" w14:textId="77777777" w:rsidR="0013469A" w:rsidRPr="002A3500" w:rsidRDefault="0013469A" w:rsidP="00F75576">
      <w:pPr>
        <w:rPr>
          <w:highlight w:val="yellow"/>
        </w:rPr>
      </w:pPr>
      <w:r w:rsidRPr="0047149A">
        <w:t>The orders sought must be consistent with the allegations made.  For example, a claim that the other party sexually abuses the child is not consistent with order permitting unsupervised / overnight time with the child.</w:t>
      </w:r>
    </w:p>
    <w:p w14:paraId="288CC5EE" w14:textId="77777777" w:rsidR="0013469A" w:rsidRPr="0047149A" w:rsidRDefault="0013469A" w:rsidP="0074189F">
      <w:pPr>
        <w:rPr>
          <w:rFonts w:cs="Arial"/>
        </w:rPr>
      </w:pPr>
      <w:r w:rsidRPr="0047149A">
        <w:rPr>
          <w:rFonts w:cs="Arial"/>
          <w:bCs/>
          <w:szCs w:val="22"/>
          <w:lang w:eastAsia="en-AU"/>
        </w:rPr>
        <w:t xml:space="preserve">Where </w:t>
      </w:r>
      <w:r w:rsidRPr="0047149A">
        <w:rPr>
          <w:rFonts w:cs="Arial"/>
        </w:rPr>
        <w:t>a practitioner has recommended aid for litigation, the practitioner is required to retain the following documents on file:</w:t>
      </w:r>
    </w:p>
    <w:p w14:paraId="3B91FF1F" w14:textId="77777777" w:rsidR="0013469A" w:rsidRPr="0047149A" w:rsidRDefault="0013469A" w:rsidP="0074189F">
      <w:pPr>
        <w:pStyle w:val="ListParagraph"/>
        <w:numPr>
          <w:ilvl w:val="0"/>
          <w:numId w:val="35"/>
        </w:numPr>
        <w:spacing w:after="160" w:line="259" w:lineRule="auto"/>
        <w:rPr>
          <w:rFonts w:cs="Arial"/>
        </w:rPr>
      </w:pPr>
      <w:r w:rsidRPr="0047149A">
        <w:rPr>
          <w:rFonts w:cs="Arial"/>
        </w:rPr>
        <w:t>a file note confirming the ‘substantial issue in dispute’; and</w:t>
      </w:r>
    </w:p>
    <w:p w14:paraId="6AF522EC" w14:textId="77777777" w:rsidR="0013469A" w:rsidRPr="0047149A" w:rsidRDefault="0013469A" w:rsidP="0074189F">
      <w:pPr>
        <w:pStyle w:val="ListParagraph"/>
        <w:rPr>
          <w:rFonts w:cs="Arial"/>
        </w:rPr>
      </w:pPr>
    </w:p>
    <w:p w14:paraId="5949AFB1" w14:textId="77777777" w:rsidR="0013469A" w:rsidRPr="0047149A" w:rsidRDefault="0013469A" w:rsidP="0074189F">
      <w:pPr>
        <w:pStyle w:val="ListParagraph"/>
        <w:numPr>
          <w:ilvl w:val="0"/>
          <w:numId w:val="35"/>
        </w:numPr>
        <w:spacing w:after="160" w:line="259" w:lineRule="auto"/>
        <w:rPr>
          <w:rFonts w:cs="Arial"/>
        </w:rPr>
      </w:pPr>
      <w:r w:rsidRPr="0047149A">
        <w:rPr>
          <w:rFonts w:cs="Arial"/>
        </w:rPr>
        <w:t>a file note confirming how the matter is a ‘priority matter’:</w:t>
      </w:r>
    </w:p>
    <w:p w14:paraId="7AE61228" w14:textId="77777777" w:rsidR="0013469A" w:rsidRPr="0047149A" w:rsidRDefault="0013469A" w:rsidP="0074189F">
      <w:pPr>
        <w:pStyle w:val="ListParagraph"/>
        <w:numPr>
          <w:ilvl w:val="1"/>
          <w:numId w:val="35"/>
        </w:numPr>
        <w:spacing w:after="160" w:line="259" w:lineRule="auto"/>
        <w:rPr>
          <w:rFonts w:cs="Arial"/>
        </w:rPr>
      </w:pPr>
      <w:r w:rsidRPr="0047149A">
        <w:rPr>
          <w:rFonts w:cs="Arial"/>
        </w:rPr>
        <w:t>a copy of the Risk Notice setting out the allegations which show the risk, noting that orders sought must be consistent with the allegations made; and</w:t>
      </w:r>
    </w:p>
    <w:p w14:paraId="67538835" w14:textId="77777777" w:rsidR="0013469A" w:rsidRPr="0047149A" w:rsidRDefault="0013469A" w:rsidP="0074189F">
      <w:pPr>
        <w:pStyle w:val="ListParagraph"/>
        <w:numPr>
          <w:ilvl w:val="1"/>
          <w:numId w:val="35"/>
        </w:numPr>
        <w:spacing w:after="160" w:line="259" w:lineRule="auto"/>
        <w:rPr>
          <w:rFonts w:cs="Arial"/>
        </w:rPr>
      </w:pPr>
      <w:r w:rsidRPr="0047149A">
        <w:rPr>
          <w:rFonts w:cs="Arial"/>
        </w:rPr>
        <w:t>a copy of the Intervention order; and</w:t>
      </w:r>
    </w:p>
    <w:p w14:paraId="0A9D46E1" w14:textId="77777777" w:rsidR="0013469A" w:rsidRPr="0047149A" w:rsidRDefault="0013469A" w:rsidP="0074189F">
      <w:pPr>
        <w:pStyle w:val="ListParagraph"/>
        <w:numPr>
          <w:ilvl w:val="1"/>
          <w:numId w:val="35"/>
        </w:numPr>
        <w:spacing w:after="160" w:line="259" w:lineRule="auto"/>
        <w:rPr>
          <w:rFonts w:cs="Arial"/>
        </w:rPr>
      </w:pPr>
      <w:r w:rsidRPr="0047149A">
        <w:rPr>
          <w:rFonts w:cs="Arial"/>
        </w:rPr>
        <w:t xml:space="preserve">where applicable, documentary proof of DHHS involvement and DHHS’ letter recommending that legal proceedings be issued in the family law jurisdiction;  and </w:t>
      </w:r>
    </w:p>
    <w:p w14:paraId="4EB4CF3F" w14:textId="77777777" w:rsidR="0013469A" w:rsidRPr="002A3500" w:rsidRDefault="0013469A" w:rsidP="0074189F">
      <w:pPr>
        <w:pStyle w:val="ListParagraph"/>
        <w:ind w:left="1440"/>
        <w:rPr>
          <w:rFonts w:cs="Arial"/>
          <w:highlight w:val="yellow"/>
        </w:rPr>
      </w:pPr>
    </w:p>
    <w:p w14:paraId="097F95DB" w14:textId="77777777" w:rsidR="0013469A" w:rsidRPr="0047149A" w:rsidRDefault="0013469A" w:rsidP="0074189F">
      <w:pPr>
        <w:pStyle w:val="ListParagraph"/>
        <w:numPr>
          <w:ilvl w:val="0"/>
          <w:numId w:val="35"/>
        </w:numPr>
        <w:spacing w:after="160" w:line="259" w:lineRule="auto"/>
        <w:rPr>
          <w:rFonts w:cs="Arial"/>
        </w:rPr>
      </w:pPr>
      <w:r w:rsidRPr="0047149A">
        <w:rPr>
          <w:rFonts w:cs="Arial"/>
        </w:rPr>
        <w:t>if relying on diagnosed mental health condition for priority matter:</w:t>
      </w:r>
    </w:p>
    <w:p w14:paraId="7EA4B099" w14:textId="01FD321B" w:rsidR="0013469A" w:rsidRPr="0047149A" w:rsidRDefault="0013469A" w:rsidP="0074189F">
      <w:pPr>
        <w:pStyle w:val="ListParagraph"/>
        <w:numPr>
          <w:ilvl w:val="1"/>
          <w:numId w:val="35"/>
        </w:numPr>
        <w:spacing w:after="160" w:line="259" w:lineRule="auto"/>
        <w:rPr>
          <w:rFonts w:cs="Arial"/>
        </w:rPr>
      </w:pPr>
      <w:r w:rsidRPr="0047149A">
        <w:rPr>
          <w:rFonts w:cs="Arial"/>
        </w:rPr>
        <w:t xml:space="preserve">a letter from the applicant’s psychiatrist, psychologist, medical specialist or general practitioner (as applicable) confirming the diagnosis </w:t>
      </w:r>
    </w:p>
    <w:p w14:paraId="0F17C6B6" w14:textId="77777777" w:rsidR="009F580D" w:rsidRPr="0047149A" w:rsidRDefault="009F580D">
      <w:pPr>
        <w:pStyle w:val="ListParagraph"/>
        <w:numPr>
          <w:ilvl w:val="1"/>
          <w:numId w:val="35"/>
        </w:numPr>
        <w:spacing w:after="160" w:line="259" w:lineRule="auto"/>
        <w:rPr>
          <w:rFonts w:cs="Arial"/>
        </w:rPr>
      </w:pPr>
      <w:r w:rsidRPr="0047149A">
        <w:rPr>
          <w:rFonts w:cs="Arial"/>
        </w:rPr>
        <w:t xml:space="preserve">a file note confirming the practitioner’s assessment that the mental health condition makes the person unable to effectively conduct their own litigation without representation and/or the practitioner’s assessment that the condition impacts upon the ability of a child </w:t>
      </w:r>
      <w:r w:rsidRPr="0047149A">
        <w:rPr>
          <w:rFonts w:cs="Arial"/>
        </w:rPr>
        <w:lastRenderedPageBreak/>
        <w:t>subject to the proceedings to maintain a meaningful relationship with one or more parties to the proceeding.</w:t>
      </w:r>
    </w:p>
    <w:p w14:paraId="1E2EE19A" w14:textId="5DBC88DD" w:rsidR="0013469A" w:rsidRPr="0047149A" w:rsidRDefault="0013469A" w:rsidP="0047149A">
      <w:pPr>
        <w:pStyle w:val="ListParagraph"/>
        <w:spacing w:after="160" w:line="259" w:lineRule="auto"/>
        <w:ind w:left="1080"/>
        <w:rPr>
          <w:rFonts w:cs="Arial"/>
        </w:rPr>
      </w:pPr>
    </w:p>
    <w:p w14:paraId="07918E3E" w14:textId="77777777" w:rsidR="0013469A" w:rsidRPr="0047149A" w:rsidRDefault="0013469A" w:rsidP="0074189F">
      <w:pPr>
        <w:pStyle w:val="ListParagraph"/>
        <w:ind w:left="1440"/>
        <w:rPr>
          <w:rFonts w:cs="Arial"/>
        </w:rPr>
      </w:pPr>
    </w:p>
    <w:p w14:paraId="760A83F6" w14:textId="77777777" w:rsidR="0013469A" w:rsidRPr="0047149A" w:rsidRDefault="0013469A" w:rsidP="0074189F">
      <w:pPr>
        <w:pStyle w:val="ListParagraph"/>
        <w:numPr>
          <w:ilvl w:val="0"/>
          <w:numId w:val="35"/>
        </w:numPr>
        <w:spacing w:after="160" w:line="259" w:lineRule="auto"/>
        <w:rPr>
          <w:rFonts w:cs="Arial"/>
        </w:rPr>
      </w:pPr>
      <w:r w:rsidRPr="0047149A">
        <w:rPr>
          <w:rFonts w:cs="Arial"/>
        </w:rPr>
        <w:t xml:space="preserve">if relying on assessed cognitive impairment (intellectual disability or acquired brain injury) for priority matter: </w:t>
      </w:r>
    </w:p>
    <w:p w14:paraId="0C75715A" w14:textId="77777777" w:rsidR="0013469A" w:rsidRPr="0047149A" w:rsidRDefault="0013469A" w:rsidP="0074189F">
      <w:pPr>
        <w:pStyle w:val="ListParagraph"/>
        <w:numPr>
          <w:ilvl w:val="1"/>
          <w:numId w:val="35"/>
        </w:numPr>
        <w:spacing w:after="160" w:line="259" w:lineRule="auto"/>
        <w:rPr>
          <w:rFonts w:cs="Arial"/>
        </w:rPr>
      </w:pPr>
      <w:r w:rsidRPr="0047149A">
        <w:rPr>
          <w:rFonts w:cs="Arial"/>
        </w:rPr>
        <w:t>a copy of the assessment completed by appropriately qualified professional confirming the cognitive impairment and the nature of the impairment;</w:t>
      </w:r>
    </w:p>
    <w:p w14:paraId="108A3C46" w14:textId="77777777" w:rsidR="009F580D" w:rsidRPr="0047149A" w:rsidRDefault="009F580D">
      <w:pPr>
        <w:pStyle w:val="ListParagraph"/>
        <w:numPr>
          <w:ilvl w:val="1"/>
          <w:numId w:val="35"/>
        </w:numPr>
        <w:spacing w:after="160" w:line="259" w:lineRule="auto"/>
        <w:rPr>
          <w:rFonts w:cs="Arial"/>
        </w:rPr>
      </w:pPr>
      <w:r w:rsidRPr="0047149A">
        <w:rPr>
          <w:rFonts w:cs="Arial"/>
        </w:rPr>
        <w:t xml:space="preserve">a file note confirming the practitioner’s assessment that the cognitive impairment makes the person unable to effectively conduct their own litigation without representation and/or the practitioner’s assessment that the impairment impacts upon the ability of a child subject to the proceedings to maintain a meaningful relationship with one or more </w:t>
      </w:r>
    </w:p>
    <w:p w14:paraId="22371436" w14:textId="380F9AB4" w:rsidR="0013469A" w:rsidRPr="0047149A" w:rsidRDefault="009F580D" w:rsidP="0047149A">
      <w:pPr>
        <w:pStyle w:val="ListParagraph"/>
        <w:spacing w:after="160" w:line="259" w:lineRule="auto"/>
        <w:ind w:left="1440"/>
        <w:rPr>
          <w:rFonts w:cs="Arial"/>
        </w:rPr>
      </w:pPr>
      <w:r w:rsidRPr="0047149A">
        <w:rPr>
          <w:rFonts w:cs="Arial"/>
        </w:rPr>
        <w:t>parties to the proceeding.</w:t>
      </w:r>
    </w:p>
    <w:p w14:paraId="360F19BC" w14:textId="77777777" w:rsidR="0013469A" w:rsidRPr="0047149A" w:rsidRDefault="0013469A" w:rsidP="0047149A">
      <w:pPr>
        <w:pStyle w:val="ListParagraph"/>
        <w:spacing w:after="160" w:line="259" w:lineRule="auto"/>
        <w:ind w:left="1440"/>
        <w:rPr>
          <w:rFonts w:cs="Arial"/>
        </w:rPr>
      </w:pPr>
    </w:p>
    <w:p w14:paraId="7C5B0B06" w14:textId="77777777" w:rsidR="0013469A" w:rsidRPr="0047149A" w:rsidRDefault="0013469A" w:rsidP="0074189F">
      <w:pPr>
        <w:pStyle w:val="ListParagraph"/>
        <w:ind w:left="1440"/>
        <w:rPr>
          <w:rFonts w:cs="Arial"/>
        </w:rPr>
      </w:pPr>
    </w:p>
    <w:p w14:paraId="4BC2DB31" w14:textId="77777777" w:rsidR="0013469A" w:rsidRPr="0047149A" w:rsidRDefault="0013469A" w:rsidP="0074189F">
      <w:pPr>
        <w:pStyle w:val="ListParagraph"/>
        <w:numPr>
          <w:ilvl w:val="0"/>
          <w:numId w:val="35"/>
        </w:numPr>
        <w:spacing w:after="160" w:line="259" w:lineRule="auto"/>
        <w:rPr>
          <w:rFonts w:cs="Arial"/>
        </w:rPr>
      </w:pPr>
      <w:r w:rsidRPr="0047149A">
        <w:rPr>
          <w:rFonts w:cs="Arial"/>
        </w:rPr>
        <w:t>if relying on language barrier for priority matter:</w:t>
      </w:r>
    </w:p>
    <w:p w14:paraId="0D5FC3F1" w14:textId="4F9DA7F1" w:rsidR="0013469A" w:rsidRPr="0047149A" w:rsidRDefault="0013469A">
      <w:pPr>
        <w:pStyle w:val="ListParagraph"/>
        <w:numPr>
          <w:ilvl w:val="1"/>
          <w:numId w:val="35"/>
        </w:numPr>
        <w:spacing w:after="160" w:line="259" w:lineRule="auto"/>
        <w:rPr>
          <w:rFonts w:cs="Arial"/>
        </w:rPr>
      </w:pPr>
      <w:r w:rsidRPr="0047149A">
        <w:rPr>
          <w:rFonts w:cs="Arial"/>
        </w:rPr>
        <w:t xml:space="preserve"> </w:t>
      </w:r>
      <w:r w:rsidR="009F580D" w:rsidRPr="0047149A">
        <w:rPr>
          <w:rFonts w:cs="Arial"/>
        </w:rPr>
        <w:t>a file note confirming the practitioner’s assessment that the language barrier makes the person unable to effectively conduct their own litigation without representation and/or the practitioner’s assessment that the language barrier impacts upon the ability of a child subject to the proceedings to maintain a meaningful relationship with one or more parties to the proceeding.</w:t>
      </w:r>
    </w:p>
    <w:p w14:paraId="2DEC9F90" w14:textId="77777777" w:rsidR="0013469A" w:rsidRPr="0047149A" w:rsidRDefault="0013469A" w:rsidP="0047149A">
      <w:pPr>
        <w:pStyle w:val="ListParagraph"/>
        <w:spacing w:after="160" w:line="259" w:lineRule="auto"/>
        <w:ind w:left="1440"/>
        <w:rPr>
          <w:rFonts w:cs="Arial"/>
        </w:rPr>
      </w:pPr>
    </w:p>
    <w:p w14:paraId="69B214D4" w14:textId="77777777" w:rsidR="0013469A" w:rsidRPr="0047149A" w:rsidRDefault="0013469A" w:rsidP="0074189F">
      <w:pPr>
        <w:pStyle w:val="ListParagraph"/>
        <w:ind w:left="1440"/>
        <w:rPr>
          <w:rFonts w:cs="Arial"/>
        </w:rPr>
      </w:pPr>
    </w:p>
    <w:p w14:paraId="6FD5E7B9" w14:textId="77777777" w:rsidR="0013469A" w:rsidRPr="0047149A" w:rsidRDefault="0013469A" w:rsidP="0074189F">
      <w:pPr>
        <w:pStyle w:val="ListParagraph"/>
        <w:numPr>
          <w:ilvl w:val="0"/>
          <w:numId w:val="35"/>
        </w:numPr>
        <w:spacing w:after="160" w:line="259" w:lineRule="auto"/>
        <w:rPr>
          <w:rFonts w:cs="Arial"/>
        </w:rPr>
      </w:pPr>
      <w:r w:rsidRPr="0047149A">
        <w:rPr>
          <w:rFonts w:cs="Arial"/>
        </w:rPr>
        <w:t>If relying on literacy issues for priority matter:</w:t>
      </w:r>
    </w:p>
    <w:p w14:paraId="7C2794D2" w14:textId="77777777" w:rsidR="009F580D" w:rsidRPr="0047149A" w:rsidRDefault="0013469A">
      <w:pPr>
        <w:pStyle w:val="ListParagraph"/>
        <w:numPr>
          <w:ilvl w:val="1"/>
          <w:numId w:val="35"/>
        </w:numPr>
        <w:spacing w:after="160" w:line="259" w:lineRule="auto"/>
        <w:rPr>
          <w:rFonts w:cs="Arial"/>
        </w:rPr>
      </w:pPr>
      <w:r w:rsidRPr="0047149A">
        <w:rPr>
          <w:rFonts w:cs="Arial"/>
        </w:rPr>
        <w:t xml:space="preserve"> </w:t>
      </w:r>
      <w:r w:rsidR="009F580D" w:rsidRPr="0047149A">
        <w:rPr>
          <w:rFonts w:cs="Arial"/>
        </w:rPr>
        <w:t>a file note confirming the practitioner’s assessment that the literacy issues make the person unable to effectively conduct their own litigation without representation and/or the practitioner’s assessment that the literacy issues impact upon the ability of a child subject to the proceedings to maintain a meaningful relationship with one or more parties to the proceeding.</w:t>
      </w:r>
    </w:p>
    <w:p w14:paraId="3379FF01" w14:textId="21040C76" w:rsidR="0013469A" w:rsidRPr="0047149A" w:rsidRDefault="0013469A" w:rsidP="0047149A">
      <w:pPr>
        <w:pStyle w:val="ListParagraph"/>
        <w:spacing w:after="160" w:line="259" w:lineRule="auto"/>
        <w:ind w:left="0"/>
        <w:rPr>
          <w:rFonts w:cs="Arial"/>
        </w:rPr>
      </w:pPr>
    </w:p>
    <w:p w14:paraId="6A38993C" w14:textId="77777777" w:rsidR="0013469A" w:rsidRPr="0047149A" w:rsidRDefault="0013469A" w:rsidP="0047149A">
      <w:pPr>
        <w:pStyle w:val="ListParagraph"/>
        <w:spacing w:after="160" w:line="259" w:lineRule="auto"/>
        <w:ind w:left="1440"/>
        <w:rPr>
          <w:rFonts w:cs="Arial"/>
        </w:rPr>
      </w:pPr>
    </w:p>
    <w:p w14:paraId="185B84C4" w14:textId="77777777" w:rsidR="0013469A" w:rsidRPr="0047149A" w:rsidRDefault="0013469A" w:rsidP="0074189F">
      <w:pPr>
        <w:pStyle w:val="ListParagraph"/>
        <w:numPr>
          <w:ilvl w:val="0"/>
          <w:numId w:val="35"/>
        </w:numPr>
        <w:spacing w:after="160" w:line="259" w:lineRule="auto"/>
        <w:rPr>
          <w:rFonts w:cs="Arial"/>
        </w:rPr>
      </w:pPr>
      <w:r w:rsidRPr="0047149A">
        <w:rPr>
          <w:rFonts w:cs="Arial"/>
        </w:rPr>
        <w:t>If relying on drug and or alcohol issues for priority matter:</w:t>
      </w:r>
    </w:p>
    <w:p w14:paraId="0A01113F" w14:textId="77777777" w:rsidR="009F580D" w:rsidRPr="0047149A" w:rsidRDefault="009F580D">
      <w:pPr>
        <w:pStyle w:val="ListParagraph"/>
        <w:numPr>
          <w:ilvl w:val="1"/>
          <w:numId w:val="35"/>
        </w:numPr>
        <w:spacing w:after="160" w:line="259" w:lineRule="auto"/>
        <w:rPr>
          <w:rFonts w:cs="Arial"/>
        </w:rPr>
      </w:pPr>
      <w:r w:rsidRPr="0047149A">
        <w:rPr>
          <w:rFonts w:cs="Arial"/>
        </w:rPr>
        <w:t>evidence from a professional who has assisted the client that the client has a drug and/or alcohol issue  </w:t>
      </w:r>
    </w:p>
    <w:p w14:paraId="65FF60A5" w14:textId="77777777" w:rsidR="009F580D" w:rsidRPr="0047149A" w:rsidRDefault="009F580D">
      <w:pPr>
        <w:pStyle w:val="ListParagraph"/>
        <w:numPr>
          <w:ilvl w:val="1"/>
          <w:numId w:val="35"/>
        </w:numPr>
        <w:spacing w:after="160" w:line="259" w:lineRule="auto"/>
        <w:rPr>
          <w:rFonts w:cs="Arial"/>
        </w:rPr>
      </w:pPr>
      <w:r w:rsidRPr="0047149A">
        <w:rPr>
          <w:rFonts w:cs="Arial"/>
        </w:rPr>
        <w:t xml:space="preserve">a file note confirming the practitioner’s assessment that the drug and/or alcohol issue makes the person unable to effectively conduct their own litigation without representation and/or the practitioner’s assessment that the drug and alcohol issues impact upon the </w:t>
      </w:r>
    </w:p>
    <w:p w14:paraId="112B9414" w14:textId="77777777" w:rsidR="009F580D" w:rsidRPr="0047149A" w:rsidRDefault="009F580D">
      <w:pPr>
        <w:pStyle w:val="ListParagraph"/>
        <w:numPr>
          <w:ilvl w:val="1"/>
          <w:numId w:val="35"/>
        </w:numPr>
        <w:spacing w:after="160" w:line="259" w:lineRule="auto"/>
        <w:rPr>
          <w:rFonts w:cs="Arial"/>
        </w:rPr>
      </w:pPr>
      <w:r w:rsidRPr="0047149A">
        <w:rPr>
          <w:rFonts w:cs="Arial"/>
        </w:rPr>
        <w:t>ability of a child subject to the proceedings to maintain a meaningful relationship with one or more parties to the proceeding.</w:t>
      </w:r>
    </w:p>
    <w:p w14:paraId="583163C8" w14:textId="77777777" w:rsidR="0013469A" w:rsidRPr="0047149A" w:rsidRDefault="0013469A" w:rsidP="0074189F">
      <w:pPr>
        <w:pStyle w:val="ListParagraph"/>
        <w:ind w:left="1440"/>
        <w:rPr>
          <w:rFonts w:cs="Arial"/>
        </w:rPr>
      </w:pPr>
    </w:p>
    <w:p w14:paraId="79CDC5E5" w14:textId="77777777" w:rsidR="0013469A" w:rsidRPr="0047149A" w:rsidRDefault="0013469A" w:rsidP="0074189F">
      <w:pPr>
        <w:pStyle w:val="ListParagraph"/>
        <w:numPr>
          <w:ilvl w:val="0"/>
          <w:numId w:val="35"/>
        </w:numPr>
        <w:spacing w:after="160" w:line="259" w:lineRule="auto"/>
        <w:rPr>
          <w:rFonts w:cs="Arial"/>
        </w:rPr>
      </w:pPr>
      <w:r w:rsidRPr="0047149A">
        <w:rPr>
          <w:rFonts w:cs="Arial"/>
        </w:rPr>
        <w:t xml:space="preserve">a requisite section 60I certificate issued in accordance with the definition section of guideline 2.1.1; and </w:t>
      </w:r>
    </w:p>
    <w:p w14:paraId="662DE504" w14:textId="77777777" w:rsidR="0013469A" w:rsidRPr="0047149A" w:rsidRDefault="0013469A" w:rsidP="0074189F">
      <w:pPr>
        <w:pStyle w:val="ListParagraph"/>
        <w:rPr>
          <w:rFonts w:cs="Arial"/>
        </w:rPr>
      </w:pPr>
    </w:p>
    <w:p w14:paraId="09B7A9FE" w14:textId="77777777" w:rsidR="0013469A" w:rsidRPr="0047149A" w:rsidRDefault="0013469A" w:rsidP="0074189F">
      <w:pPr>
        <w:pStyle w:val="ListParagraph"/>
        <w:numPr>
          <w:ilvl w:val="0"/>
          <w:numId w:val="35"/>
        </w:numPr>
        <w:spacing w:after="160" w:line="259" w:lineRule="auto"/>
        <w:rPr>
          <w:rFonts w:cs="Arial"/>
        </w:rPr>
      </w:pPr>
      <w:r w:rsidRPr="0047149A">
        <w:rPr>
          <w:rFonts w:cs="Arial"/>
        </w:rPr>
        <w:t>a file note showing how the applicant meets the Commonwealth merits test.</w:t>
      </w:r>
    </w:p>
    <w:p w14:paraId="66011916" w14:textId="77777777" w:rsidR="0013469A" w:rsidRPr="0047149A" w:rsidRDefault="0013469A" w:rsidP="00370BDF">
      <w:pPr>
        <w:spacing w:line="360" w:lineRule="auto"/>
        <w:textAlignment w:val="baseline"/>
        <w:outlineLvl w:val="2"/>
        <w:rPr>
          <w:rFonts w:cs="Arial"/>
          <w:bCs/>
          <w:caps/>
          <w:szCs w:val="22"/>
          <w:lang w:eastAsia="en-AU"/>
        </w:rPr>
      </w:pPr>
    </w:p>
    <w:p w14:paraId="532C5A73" w14:textId="77777777" w:rsidR="0013469A" w:rsidRPr="0047149A" w:rsidRDefault="0013469A" w:rsidP="00370BDF">
      <w:pPr>
        <w:spacing w:line="360" w:lineRule="auto"/>
        <w:textAlignment w:val="baseline"/>
        <w:outlineLvl w:val="2"/>
        <w:rPr>
          <w:rFonts w:cs="Arial"/>
          <w:b/>
          <w:bCs/>
          <w:caps/>
          <w:szCs w:val="22"/>
          <w:lang w:eastAsia="en-AU"/>
        </w:rPr>
      </w:pPr>
      <w:r w:rsidRPr="0047149A">
        <w:rPr>
          <w:rFonts w:cs="Arial"/>
          <w:b/>
          <w:bCs/>
          <w:caps/>
          <w:szCs w:val="22"/>
          <w:lang w:eastAsia="en-AU"/>
        </w:rPr>
        <w:lastRenderedPageBreak/>
        <w:t xml:space="preserve">6.3.5 </w:t>
      </w:r>
      <w:r w:rsidRPr="0047149A">
        <w:rPr>
          <w:rFonts w:cs="Arial"/>
          <w:b/>
          <w:bCs/>
          <w:szCs w:val="22"/>
          <w:lang w:eastAsia="en-AU"/>
        </w:rPr>
        <w:t>Guideline 2.1.</w:t>
      </w:r>
      <w:r w:rsidRPr="0047149A">
        <w:rPr>
          <w:b/>
        </w:rPr>
        <w:t xml:space="preserve">4 </w:t>
      </w:r>
      <w:r w:rsidRPr="0047149A">
        <w:rPr>
          <w:rFonts w:cs="Arial"/>
          <w:b/>
          <w:bCs/>
          <w:szCs w:val="22"/>
          <w:lang w:eastAsia="en-AU"/>
        </w:rPr>
        <w:t>- Property</w:t>
      </w:r>
    </w:p>
    <w:p w14:paraId="6796D879" w14:textId="77777777" w:rsidR="0013469A" w:rsidRPr="0047149A" w:rsidRDefault="0013469A" w:rsidP="00370BDF">
      <w:pPr>
        <w:spacing w:line="360" w:lineRule="auto"/>
        <w:textAlignment w:val="baseline"/>
        <w:rPr>
          <w:rFonts w:cs="Arial"/>
          <w:szCs w:val="22"/>
          <w:lang w:eastAsia="en-AU"/>
        </w:rPr>
      </w:pPr>
      <w:r w:rsidRPr="0047149A">
        <w:rPr>
          <w:rFonts w:cs="Arial"/>
          <w:szCs w:val="22"/>
          <w:lang w:eastAsia="en-AU"/>
        </w:rPr>
        <w:t>VLA may provide a grant of assistance for litigation in relation to property matters where assistance is granted for parenting orders under Guideline 2 above and either of the following applies:</w:t>
      </w:r>
    </w:p>
    <w:p w14:paraId="20FB8CF9" w14:textId="77777777" w:rsidR="0013469A" w:rsidRPr="0047149A" w:rsidRDefault="0013469A" w:rsidP="00752417">
      <w:pPr>
        <w:numPr>
          <w:ilvl w:val="0"/>
          <w:numId w:val="40"/>
        </w:numPr>
        <w:spacing w:after="0" w:line="360" w:lineRule="auto"/>
        <w:textAlignment w:val="baseline"/>
        <w:rPr>
          <w:rFonts w:cs="Arial"/>
          <w:szCs w:val="22"/>
          <w:lang w:eastAsia="en-AU"/>
        </w:rPr>
      </w:pPr>
      <w:r w:rsidRPr="0047149A">
        <w:rPr>
          <w:rFonts w:cs="Arial"/>
          <w:szCs w:val="22"/>
          <w:lang w:eastAsia="en-AU"/>
        </w:rPr>
        <w:t xml:space="preserve">one party is seeking to retain the family home (where their equitable interest is $300,000 or less) and the applicant for assistance will receive no payment; or </w:t>
      </w:r>
    </w:p>
    <w:p w14:paraId="6D5BFF53" w14:textId="77777777" w:rsidR="0013469A" w:rsidRPr="0047149A" w:rsidRDefault="0013469A" w:rsidP="00752417">
      <w:pPr>
        <w:numPr>
          <w:ilvl w:val="0"/>
          <w:numId w:val="40"/>
        </w:numPr>
        <w:spacing w:after="0" w:line="360" w:lineRule="auto"/>
        <w:textAlignment w:val="baseline"/>
        <w:rPr>
          <w:rFonts w:cs="Arial"/>
          <w:szCs w:val="22"/>
          <w:lang w:eastAsia="en-AU"/>
        </w:rPr>
      </w:pPr>
      <w:r w:rsidRPr="0047149A">
        <w:rPr>
          <w:rFonts w:cs="Arial"/>
          <w:szCs w:val="22"/>
          <w:lang w:eastAsia="en-AU"/>
        </w:rPr>
        <w:t xml:space="preserve">the matter involves a superannuation split and/or a pool of equity less than $50,000 (excluding superannuation). </w:t>
      </w:r>
    </w:p>
    <w:p w14:paraId="7D5F0F4E" w14:textId="77777777" w:rsidR="0013469A" w:rsidRPr="0047149A" w:rsidRDefault="0013469A" w:rsidP="00752417">
      <w:pPr>
        <w:rPr>
          <w:rFonts w:cs="Arial"/>
        </w:rPr>
      </w:pPr>
      <w:r w:rsidRPr="0047149A">
        <w:rPr>
          <w:rFonts w:cs="Arial"/>
        </w:rPr>
        <w:t>Where a practitioner has recommended aid for VLA FDRS regarding</w:t>
      </w:r>
      <w:r w:rsidRPr="0047149A">
        <w:rPr>
          <w:rFonts w:cs="Arial"/>
          <w:color w:val="FF0000"/>
        </w:rPr>
        <w:t xml:space="preserve"> </w:t>
      </w:r>
      <w:r w:rsidRPr="0047149A">
        <w:rPr>
          <w:rFonts w:cs="Arial"/>
        </w:rPr>
        <w:t>children and property issues, in addition to other documentation required to be kept on file, practitioners are required to retain the following documents:</w:t>
      </w:r>
    </w:p>
    <w:p w14:paraId="42DB22CA" w14:textId="77777777" w:rsidR="0013469A" w:rsidRPr="0047149A" w:rsidRDefault="0013469A" w:rsidP="00752417">
      <w:pPr>
        <w:pStyle w:val="ListParagraph"/>
        <w:numPr>
          <w:ilvl w:val="0"/>
          <w:numId w:val="44"/>
        </w:numPr>
        <w:spacing w:after="160" w:line="259" w:lineRule="auto"/>
        <w:rPr>
          <w:rFonts w:cs="Arial"/>
        </w:rPr>
      </w:pPr>
      <w:r w:rsidRPr="0047149A">
        <w:t>a file note confirming the estimate of the parties’ assets and liabilities (including superannuation) with documentation evidence to support the assessment; and</w:t>
      </w:r>
    </w:p>
    <w:p w14:paraId="6BD2782C" w14:textId="77777777" w:rsidR="0013469A" w:rsidRPr="0047149A" w:rsidRDefault="0013469A" w:rsidP="00752417">
      <w:pPr>
        <w:pStyle w:val="ListParagraph"/>
        <w:numPr>
          <w:ilvl w:val="0"/>
          <w:numId w:val="44"/>
        </w:numPr>
        <w:spacing w:after="160" w:line="259" w:lineRule="auto"/>
        <w:rPr>
          <w:rFonts w:cs="Arial"/>
        </w:rPr>
      </w:pPr>
      <w:r w:rsidRPr="0047149A">
        <w:t>a file note confirming that either the applicant or the other party is seeking to retain the family home and the applicant will receive no payment with documentation evidence to support the assessment .</w:t>
      </w:r>
    </w:p>
    <w:p w14:paraId="04591332" w14:textId="77777777" w:rsidR="0013469A" w:rsidRPr="005D327F" w:rsidRDefault="0013469A" w:rsidP="00F75576">
      <w:pPr>
        <w:pStyle w:val="Heading3"/>
      </w:pPr>
      <w:bookmarkStart w:id="81" w:name="_Toc338946366"/>
      <w:bookmarkStart w:id="82" w:name="_Toc387410161"/>
      <w:r>
        <w:t>6.3.6</w:t>
      </w:r>
      <w:r w:rsidRPr="005D327F">
        <w:tab/>
        <w:t>Ongoing Merit &amp; Guidelines Assessment at every stage of proceedings</w:t>
      </w:r>
      <w:bookmarkEnd w:id="81"/>
      <w:bookmarkEnd w:id="82"/>
    </w:p>
    <w:p w14:paraId="68420528" w14:textId="77777777" w:rsidR="0013469A" w:rsidRPr="005D327F" w:rsidRDefault="0013469A" w:rsidP="00F75576">
      <w:r w:rsidRPr="005D327F">
        <w:t xml:space="preserve">Practitioners must satisfy VLA that their client’s matter continues to meet the litigation guideline during the course of proceedings and </w:t>
      </w:r>
      <w:r w:rsidRPr="00D43617">
        <w:rPr>
          <w:u w:val="single"/>
        </w:rPr>
        <w:t>at every stage of the family law proceeding</w:t>
      </w:r>
      <w:r w:rsidRPr="005D327F">
        <w:t>. This includes:</w:t>
      </w:r>
    </w:p>
    <w:p w14:paraId="47CCBEE0" w14:textId="77777777" w:rsidR="0013469A" w:rsidRPr="005D327F" w:rsidRDefault="0013469A" w:rsidP="00F75576">
      <w:pPr>
        <w:pStyle w:val="ListBullet"/>
      </w:pPr>
      <w:r w:rsidRPr="005D327F">
        <w:t xml:space="preserve">the need for there to continue to be a substantial issue in dispute; </w:t>
      </w:r>
      <w:r w:rsidRPr="00D43617">
        <w:rPr>
          <w:b/>
        </w:rPr>
        <w:t>and</w:t>
      </w:r>
    </w:p>
    <w:p w14:paraId="14C36E12" w14:textId="77777777" w:rsidR="0013469A" w:rsidRPr="005D327F" w:rsidRDefault="0013469A" w:rsidP="00F75576">
      <w:pPr>
        <w:pStyle w:val="ListBullet"/>
      </w:pPr>
      <w:r w:rsidRPr="005D327F">
        <w:t xml:space="preserve">the matter continues to be a “priority matter”; </w:t>
      </w:r>
      <w:r w:rsidRPr="00D43617">
        <w:rPr>
          <w:b/>
        </w:rPr>
        <w:t>and</w:t>
      </w:r>
      <w:r w:rsidRPr="005D327F">
        <w:t xml:space="preserve"> </w:t>
      </w:r>
    </w:p>
    <w:p w14:paraId="28626216" w14:textId="77777777" w:rsidR="0013469A" w:rsidRDefault="0013469A" w:rsidP="00F75576">
      <w:pPr>
        <w:pStyle w:val="ListBullet"/>
      </w:pPr>
      <w:r w:rsidRPr="005D327F">
        <w:t xml:space="preserve">that there continues to be merit in the orders the client is seeking.  </w:t>
      </w:r>
      <w:bookmarkEnd w:id="79"/>
      <w:bookmarkEnd w:id="80"/>
    </w:p>
    <w:p w14:paraId="6159ACA6" w14:textId="4192982B" w:rsidR="0013469A" w:rsidRPr="0047149A" w:rsidRDefault="0013469A" w:rsidP="006A1961">
      <w:pPr>
        <w:pStyle w:val="ListBullet"/>
        <w:numPr>
          <w:ilvl w:val="0"/>
          <w:numId w:val="0"/>
        </w:numPr>
        <w:rPr>
          <w:color w:val="FF0000"/>
        </w:rPr>
      </w:pPr>
      <w:r w:rsidRPr="0047149A">
        <w:t>Where a matter involves both children’s issues and property, the matter must continue to have substantial issues in dispute for both children’s issues and property issues throughout the proceeding.  Where the children’s issues resolve, further funding is not available to continue property proceedings.  The only exception to this is where children’s issues resolve on the first day of trial or very shortly prior to trial</w:t>
      </w:r>
      <w:r w:rsidRPr="0047149A">
        <w:rPr>
          <w:color w:val="FF0000"/>
        </w:rPr>
        <w:t xml:space="preserve"> </w:t>
      </w:r>
      <w:r w:rsidRPr="0047149A">
        <w:t>and insufficient time is available for the practitioner to withdraw from the property proceedings.  VLA expects that a legal practitioner keeps a file note to explain when children’s issues have settled and what remaining substantial issue is. Where the children’s issues resolve at the beginning of the first day of trial, it is expected that the property proceedings should be endeavoured to be resolved on that first day.</w:t>
      </w:r>
      <w:r>
        <w:t xml:space="preserve"> </w:t>
      </w:r>
    </w:p>
    <w:p w14:paraId="48414128" w14:textId="77777777" w:rsidR="0013469A" w:rsidRDefault="0013469A" w:rsidP="006A1961">
      <w:pPr>
        <w:pStyle w:val="ListBullet"/>
        <w:numPr>
          <w:ilvl w:val="0"/>
          <w:numId w:val="0"/>
        </w:numPr>
      </w:pPr>
    </w:p>
    <w:p w14:paraId="0A6D881B" w14:textId="77777777" w:rsidR="0013469A" w:rsidRPr="0047149A" w:rsidRDefault="0013469A" w:rsidP="00F75576">
      <w:pPr>
        <w:pStyle w:val="Heading3"/>
      </w:pPr>
      <w:bookmarkStart w:id="83" w:name="_Toc338946367"/>
      <w:bookmarkStart w:id="84" w:name="_Toc387410162"/>
      <w:r w:rsidRPr="0047149A">
        <w:t>6.3.7</w:t>
      </w:r>
      <w:r w:rsidRPr="0047149A">
        <w:tab/>
        <w:t>Guideline 2.1.1  Urgent applications for interim orders</w:t>
      </w:r>
      <w:bookmarkEnd w:id="83"/>
      <w:bookmarkEnd w:id="84"/>
      <w:r w:rsidRPr="0047149A">
        <w:t xml:space="preserve"> </w:t>
      </w:r>
    </w:p>
    <w:p w14:paraId="270B2EDB" w14:textId="77777777" w:rsidR="0013469A" w:rsidRPr="0047149A" w:rsidRDefault="0013469A" w:rsidP="00F75576">
      <w:pPr>
        <w:rPr>
          <w:u w:val="single"/>
        </w:rPr>
      </w:pPr>
      <w:r w:rsidRPr="0047149A">
        <w:rPr>
          <w:u w:val="single"/>
        </w:rPr>
        <w:t xml:space="preserve">Examples of other </w:t>
      </w:r>
      <w:r w:rsidRPr="0047149A">
        <w:rPr>
          <w:i/>
          <w:u w:val="single"/>
        </w:rPr>
        <w:t>urgent</w:t>
      </w:r>
      <w:r w:rsidRPr="0047149A">
        <w:rPr>
          <w:u w:val="single"/>
        </w:rPr>
        <w:t xml:space="preserve"> matters can be:</w:t>
      </w:r>
    </w:p>
    <w:p w14:paraId="73114020" w14:textId="77777777" w:rsidR="0013469A" w:rsidRPr="0047149A" w:rsidRDefault="0013469A" w:rsidP="00F75576">
      <w:pPr>
        <w:pStyle w:val="ListBullet"/>
      </w:pPr>
      <w:r w:rsidRPr="0047149A">
        <w:lastRenderedPageBreak/>
        <w:t xml:space="preserve">a party or child is seriously ill </w:t>
      </w:r>
    </w:p>
    <w:p w14:paraId="77D61125" w14:textId="77777777" w:rsidR="0013469A" w:rsidRPr="0047149A" w:rsidRDefault="0013469A" w:rsidP="00F75576">
      <w:pPr>
        <w:pStyle w:val="ListBullet"/>
      </w:pPr>
      <w:r w:rsidRPr="0047149A">
        <w:t>a party dies</w:t>
      </w:r>
    </w:p>
    <w:p w14:paraId="0CFDB986" w14:textId="77777777" w:rsidR="0013469A" w:rsidRPr="0047149A" w:rsidRDefault="0013469A" w:rsidP="0047149A">
      <w:pPr>
        <w:pStyle w:val="ListBullet"/>
        <w:numPr>
          <w:ilvl w:val="0"/>
          <w:numId w:val="0"/>
        </w:numPr>
        <w:ind w:left="1074" w:hanging="360"/>
        <w:rPr>
          <w:color w:val="FF0000"/>
        </w:rPr>
      </w:pPr>
    </w:p>
    <w:p w14:paraId="7CC2FCC7" w14:textId="77777777" w:rsidR="0013469A" w:rsidRPr="0047149A" w:rsidRDefault="0013469A" w:rsidP="00F75576">
      <w:r w:rsidRPr="0047149A">
        <w:t>VLA considers that an application for interim parenting orders is usually appropriate when proceedings are initiated.  This is because of the significant time period that currently elapses between the date proceedings are initiated and the listing date for the final hearing.  However, VLA considers that a second or subsequent application for interim orders is only warranted if it meets the priority for urgent matters at 2.1.1(d).</w:t>
      </w:r>
    </w:p>
    <w:p w14:paraId="5F6859D9" w14:textId="77777777" w:rsidR="0013469A" w:rsidRDefault="0013469A" w:rsidP="00F75576">
      <w:r w:rsidRPr="0047149A">
        <w:t>A recommendation under guideline 2.1.1(d) relating to DHS recommendation can only be made if there is a dispute about a substantial issue.</w:t>
      </w:r>
      <w:r w:rsidRPr="005D327F">
        <w:t xml:space="preserve"> </w:t>
      </w:r>
    </w:p>
    <w:p w14:paraId="414BC7E7" w14:textId="77777777" w:rsidR="0013469A" w:rsidRPr="00D43617" w:rsidRDefault="0013469A" w:rsidP="00F75576">
      <w:pPr>
        <w:pStyle w:val="Heading3"/>
      </w:pPr>
      <w:bookmarkStart w:id="85" w:name="_Toc338946368"/>
      <w:bookmarkStart w:id="86" w:name="_Toc387410163"/>
      <w:r>
        <w:t>6.3.8</w:t>
      </w:r>
      <w:r w:rsidRPr="00D43617">
        <w:tab/>
        <w:t>“As Agreed between the Parties” Orders</w:t>
      </w:r>
      <w:bookmarkEnd w:id="85"/>
      <w:bookmarkEnd w:id="86"/>
    </w:p>
    <w:p w14:paraId="1340BC3E" w14:textId="77777777" w:rsidR="0013469A" w:rsidRDefault="0013469A" w:rsidP="00F75576">
      <w:r w:rsidRPr="005D327F">
        <w:t>VLA expects practitioners to seek orders that specifically set out who the child/</w:t>
      </w:r>
      <w:proofErr w:type="spellStart"/>
      <w:r w:rsidRPr="005D327F">
        <w:t>ren</w:t>
      </w:r>
      <w:proofErr w:type="spellEnd"/>
      <w:r w:rsidRPr="005D327F">
        <w:t xml:space="preserve"> are to live with and the regularity and number of days or hours that the other party will spend time with, including whether this is to be supervised or unsupervised.  Practitioners should not seek orders “as agreed between the parties” as assistance would be refused on the basis that the parties can resolve the matter themselves and/or that there are no substantial issues in dispute.  Specific orders or “as otherwise agreed between the parties” in the alternative are acceptable.  </w:t>
      </w:r>
    </w:p>
    <w:p w14:paraId="35824967" w14:textId="77777777" w:rsidR="0013469A" w:rsidRPr="0047149A" w:rsidRDefault="0013469A" w:rsidP="00F75576">
      <w:pPr>
        <w:rPr>
          <w:sz w:val="24"/>
        </w:rPr>
      </w:pPr>
      <w:r w:rsidRPr="009F580D">
        <w:rPr>
          <w:b/>
          <w:sz w:val="24"/>
        </w:rPr>
        <w:t>6</w:t>
      </w:r>
      <w:r w:rsidRPr="0047149A">
        <w:rPr>
          <w:b/>
          <w:sz w:val="24"/>
        </w:rPr>
        <w:t>.3.9 Guideline 5 – Independent Representation of Children</w:t>
      </w:r>
      <w:r w:rsidRPr="0047149A">
        <w:rPr>
          <w:sz w:val="24"/>
        </w:rPr>
        <w:t xml:space="preserve"> </w:t>
      </w:r>
    </w:p>
    <w:p w14:paraId="6246B4B4" w14:textId="77777777" w:rsidR="0013469A" w:rsidRPr="0047149A" w:rsidRDefault="0013469A" w:rsidP="001F64A2">
      <w:pPr>
        <w:spacing w:line="288" w:lineRule="atLeast"/>
        <w:textAlignment w:val="baseline"/>
        <w:outlineLvl w:val="1"/>
        <w:rPr>
          <w:rFonts w:cs="Arial"/>
          <w:szCs w:val="22"/>
          <w:u w:val="single"/>
        </w:rPr>
      </w:pPr>
      <w:r w:rsidRPr="0047149A">
        <w:rPr>
          <w:rFonts w:cs="Arial"/>
          <w:szCs w:val="22"/>
          <w:u w:val="single"/>
        </w:rPr>
        <w:t>Guideline 5.1 – assistance for independent representation of a child</w:t>
      </w:r>
    </w:p>
    <w:p w14:paraId="4D8F57BF" w14:textId="77777777" w:rsidR="0013469A" w:rsidRPr="0047149A" w:rsidRDefault="0013469A" w:rsidP="001F64A2">
      <w:pPr>
        <w:spacing w:line="360" w:lineRule="atLeast"/>
        <w:textAlignment w:val="baseline"/>
        <w:rPr>
          <w:rFonts w:cs="Arial"/>
          <w:szCs w:val="22"/>
        </w:rPr>
      </w:pPr>
      <w:r w:rsidRPr="0047149A">
        <w:rPr>
          <w:rFonts w:cs="Arial"/>
          <w:szCs w:val="22"/>
        </w:rPr>
        <w:t>Victoria Legal Aid (VLA) may make a grant of legal assistance for a child or children to be represented by an independent children’s lawyer in family law court proceedings if:</w:t>
      </w:r>
    </w:p>
    <w:p w14:paraId="0F262BFB" w14:textId="77777777" w:rsidR="0013469A" w:rsidRPr="0047149A" w:rsidRDefault="0013469A" w:rsidP="001F64A2">
      <w:pPr>
        <w:spacing w:line="360" w:lineRule="atLeast"/>
        <w:ind w:left="567" w:hanging="567"/>
        <w:textAlignment w:val="baseline"/>
        <w:rPr>
          <w:rFonts w:cs="Arial"/>
          <w:szCs w:val="22"/>
        </w:rPr>
      </w:pPr>
      <w:r w:rsidRPr="0047149A">
        <w:rPr>
          <w:rFonts w:cs="Arial"/>
          <w:szCs w:val="22"/>
          <w:lang w:eastAsia="en-AU"/>
        </w:rPr>
        <w:t>a)</w:t>
      </w:r>
      <w:r w:rsidRPr="0047149A">
        <w:rPr>
          <w:rFonts w:cs="Arial"/>
          <w:szCs w:val="22"/>
          <w:lang w:eastAsia="en-AU"/>
        </w:rPr>
        <w:tab/>
      </w:r>
      <w:r w:rsidRPr="0047149A">
        <w:rPr>
          <w:rFonts w:cs="Arial"/>
          <w:szCs w:val="22"/>
        </w:rPr>
        <w:t xml:space="preserve">a court orders separate representation and asks VLA to </w:t>
      </w:r>
      <w:r w:rsidRPr="0047149A">
        <w:rPr>
          <w:rFonts w:cs="Arial"/>
          <w:szCs w:val="22"/>
          <w:lang w:eastAsia="en-AU"/>
        </w:rPr>
        <w:t>appoint</w:t>
      </w:r>
      <w:r w:rsidRPr="0047149A">
        <w:rPr>
          <w:rFonts w:cs="Arial"/>
          <w:szCs w:val="22"/>
        </w:rPr>
        <w:t xml:space="preserve"> an independent children’s lawyer; and</w:t>
      </w:r>
    </w:p>
    <w:p w14:paraId="4671FDBF" w14:textId="77777777" w:rsidR="0013469A" w:rsidRPr="0047149A" w:rsidRDefault="0013469A" w:rsidP="001F64A2">
      <w:pPr>
        <w:spacing w:line="360" w:lineRule="atLeast"/>
        <w:ind w:left="567" w:hanging="567"/>
        <w:textAlignment w:val="baseline"/>
        <w:rPr>
          <w:rFonts w:cs="Arial"/>
          <w:szCs w:val="22"/>
        </w:rPr>
      </w:pPr>
      <w:r w:rsidRPr="0047149A">
        <w:rPr>
          <w:rFonts w:cs="Arial"/>
          <w:szCs w:val="22"/>
          <w:lang w:eastAsia="en-AU"/>
        </w:rPr>
        <w:t>(b)</w:t>
      </w:r>
      <w:r w:rsidRPr="0047149A">
        <w:rPr>
          <w:rFonts w:cs="Arial"/>
          <w:szCs w:val="22"/>
          <w:lang w:eastAsia="en-AU"/>
        </w:rPr>
        <w:tab/>
      </w:r>
      <w:r w:rsidRPr="0047149A">
        <w:rPr>
          <w:rFonts w:cs="Arial"/>
          <w:szCs w:val="22"/>
        </w:rPr>
        <w:t>VLA decides it is reasonable in the circumstances to make a grant of legal assistance for separate representation.</w:t>
      </w:r>
    </w:p>
    <w:p w14:paraId="1E205FC1" w14:textId="77777777" w:rsidR="0013469A" w:rsidRPr="0047149A" w:rsidRDefault="0013469A" w:rsidP="001F64A2">
      <w:pPr>
        <w:spacing w:line="360" w:lineRule="atLeast"/>
        <w:textAlignment w:val="baseline"/>
        <w:rPr>
          <w:rFonts w:cs="Arial"/>
          <w:szCs w:val="22"/>
          <w:u w:val="single"/>
          <w:lang w:eastAsia="en-AU"/>
        </w:rPr>
      </w:pPr>
      <w:r w:rsidRPr="0047149A">
        <w:rPr>
          <w:rFonts w:cs="Arial"/>
          <w:szCs w:val="22"/>
          <w:u w:val="single"/>
          <w:lang w:eastAsia="en-AU"/>
        </w:rPr>
        <w:t>Appearance and instructing</w:t>
      </w:r>
    </w:p>
    <w:p w14:paraId="5B064102" w14:textId="77777777" w:rsidR="0013469A" w:rsidRPr="0047149A" w:rsidRDefault="0013469A" w:rsidP="001F64A2">
      <w:pPr>
        <w:spacing w:line="360" w:lineRule="atLeast"/>
        <w:textAlignment w:val="baseline"/>
        <w:rPr>
          <w:rFonts w:cs="Arial"/>
          <w:szCs w:val="22"/>
        </w:rPr>
      </w:pPr>
      <w:r w:rsidRPr="0047149A">
        <w:rPr>
          <w:rFonts w:cs="Arial"/>
          <w:szCs w:val="22"/>
        </w:rPr>
        <w:t xml:space="preserve">The independent children's lawyer </w:t>
      </w:r>
      <w:r w:rsidRPr="0047149A">
        <w:rPr>
          <w:rFonts w:cs="Arial"/>
          <w:szCs w:val="22"/>
          <w:lang w:eastAsia="en-AU"/>
        </w:rPr>
        <w:t>is encouraged to appear</w:t>
      </w:r>
      <w:r w:rsidRPr="0047149A">
        <w:rPr>
          <w:rFonts w:cs="Arial"/>
          <w:szCs w:val="22"/>
        </w:rPr>
        <w:t xml:space="preserve"> as solicitor advocate at </w:t>
      </w:r>
      <w:r w:rsidRPr="0047149A">
        <w:rPr>
          <w:rFonts w:cs="Arial"/>
          <w:szCs w:val="22"/>
          <w:lang w:eastAsia="en-AU"/>
        </w:rPr>
        <w:t>final hearings, but is not required to do so.  Where the ICL</w:t>
      </w:r>
      <w:r w:rsidRPr="0047149A">
        <w:rPr>
          <w:rFonts w:cs="Arial"/>
          <w:szCs w:val="22"/>
        </w:rPr>
        <w:t xml:space="preserve"> has </w:t>
      </w:r>
      <w:r w:rsidRPr="0047149A">
        <w:rPr>
          <w:rFonts w:cs="Arial"/>
          <w:szCs w:val="22"/>
          <w:lang w:eastAsia="en-AU"/>
        </w:rPr>
        <w:t>briefed counsel</w:t>
      </w:r>
      <w:r w:rsidRPr="0047149A">
        <w:rPr>
          <w:rFonts w:cs="Arial"/>
          <w:szCs w:val="22"/>
        </w:rPr>
        <w:t xml:space="preserve"> to </w:t>
      </w:r>
      <w:r w:rsidRPr="0047149A">
        <w:rPr>
          <w:rFonts w:cs="Arial"/>
          <w:szCs w:val="22"/>
          <w:lang w:eastAsia="en-AU"/>
        </w:rPr>
        <w:t>appear</w:t>
      </w:r>
      <w:r w:rsidRPr="0047149A">
        <w:rPr>
          <w:rFonts w:cs="Arial"/>
          <w:szCs w:val="22"/>
        </w:rPr>
        <w:t xml:space="preserve"> at the </w:t>
      </w:r>
      <w:r w:rsidRPr="0047149A">
        <w:rPr>
          <w:rFonts w:cs="Arial"/>
          <w:szCs w:val="22"/>
          <w:lang w:eastAsia="en-AU"/>
        </w:rPr>
        <w:t>final hearing, VLA may provide a limited instructing fee for specific parts of the final hearing where it is:</w:t>
      </w:r>
    </w:p>
    <w:p w14:paraId="19F8D806" w14:textId="77777777" w:rsidR="0013469A" w:rsidRPr="0047149A" w:rsidRDefault="0013469A" w:rsidP="001F64A2">
      <w:pPr>
        <w:spacing w:line="360" w:lineRule="atLeast"/>
        <w:textAlignment w:val="baseline"/>
        <w:rPr>
          <w:rFonts w:cs="Arial"/>
          <w:szCs w:val="22"/>
          <w:lang w:eastAsia="en-AU"/>
        </w:rPr>
      </w:pPr>
      <w:r w:rsidRPr="0047149A">
        <w:rPr>
          <w:rFonts w:cs="Arial"/>
          <w:szCs w:val="22"/>
          <w:lang w:eastAsia="en-AU"/>
        </w:rPr>
        <w:t xml:space="preserve">- a Magellan matter; or </w:t>
      </w:r>
    </w:p>
    <w:p w14:paraId="7A84200A" w14:textId="77777777" w:rsidR="0013469A" w:rsidRPr="0047149A" w:rsidRDefault="0013469A" w:rsidP="001F64A2">
      <w:pPr>
        <w:spacing w:line="360" w:lineRule="atLeast"/>
        <w:textAlignment w:val="baseline"/>
        <w:rPr>
          <w:rFonts w:cs="Arial"/>
          <w:szCs w:val="22"/>
          <w:lang w:eastAsia="en-AU"/>
        </w:rPr>
      </w:pPr>
      <w:r w:rsidRPr="0047149A">
        <w:rPr>
          <w:rFonts w:cs="Arial"/>
          <w:szCs w:val="22"/>
          <w:lang w:eastAsia="en-AU"/>
        </w:rPr>
        <w:t>- a ‘</w:t>
      </w:r>
      <w:r w:rsidRPr="0047149A">
        <w:rPr>
          <w:rFonts w:cs="Arial"/>
          <w:i/>
          <w:szCs w:val="22"/>
          <w:lang w:eastAsia="en-AU"/>
        </w:rPr>
        <w:t>complex matter’</w:t>
      </w:r>
      <w:r w:rsidRPr="0047149A">
        <w:rPr>
          <w:rFonts w:cs="Arial"/>
          <w:szCs w:val="22"/>
          <w:lang w:eastAsia="en-AU"/>
        </w:rPr>
        <w:t>; and</w:t>
      </w:r>
    </w:p>
    <w:p w14:paraId="39CE12E0" w14:textId="77777777" w:rsidR="0013469A" w:rsidRPr="0047149A" w:rsidRDefault="0013469A" w:rsidP="001F64A2">
      <w:pPr>
        <w:spacing w:line="360" w:lineRule="atLeast"/>
        <w:textAlignment w:val="baseline"/>
        <w:rPr>
          <w:rFonts w:cs="Arial"/>
          <w:szCs w:val="22"/>
          <w:lang w:eastAsia="en-AU"/>
        </w:rPr>
      </w:pPr>
      <w:r w:rsidRPr="0047149A">
        <w:rPr>
          <w:rFonts w:cs="Arial"/>
          <w:szCs w:val="22"/>
          <w:lang w:eastAsia="en-AU"/>
        </w:rPr>
        <w:t>- instructing is essential to the ICL forming a view on what is in the child’s best interests based on the evidence.</w:t>
      </w:r>
    </w:p>
    <w:p w14:paraId="31B6DCF0" w14:textId="77777777" w:rsidR="0013469A" w:rsidRPr="0047149A" w:rsidRDefault="0013469A" w:rsidP="001F64A2">
      <w:pPr>
        <w:spacing w:after="0" w:line="360" w:lineRule="atLeast"/>
        <w:textAlignment w:val="baseline"/>
        <w:rPr>
          <w:rFonts w:cs="Arial"/>
          <w:szCs w:val="22"/>
          <w:lang w:eastAsia="en-AU"/>
        </w:rPr>
      </w:pPr>
      <w:r w:rsidRPr="0047149A">
        <w:rPr>
          <w:rFonts w:cs="Arial"/>
          <w:szCs w:val="22"/>
          <w:lang w:eastAsia="en-AU"/>
        </w:rPr>
        <w:lastRenderedPageBreak/>
        <w:t>VLA expects that it will not ordinarily be necessary to instruct for the entire final hearing.  Instructing may be required at key points in a final hearing, but will not always be required, for example, during the evidence of non-controversial witnesses or the making of opening or closing submissions.</w:t>
      </w:r>
    </w:p>
    <w:p w14:paraId="4F46BA8E" w14:textId="77777777" w:rsidR="0013469A" w:rsidRPr="0047149A" w:rsidRDefault="0013469A" w:rsidP="001F64A2">
      <w:pPr>
        <w:spacing w:line="360" w:lineRule="atLeast"/>
        <w:textAlignment w:val="baseline"/>
        <w:rPr>
          <w:rFonts w:cs="Arial"/>
          <w:szCs w:val="22"/>
          <w:lang w:eastAsia="en-AU"/>
        </w:rPr>
      </w:pPr>
    </w:p>
    <w:p w14:paraId="676FAB7B" w14:textId="77777777" w:rsidR="0013469A" w:rsidRPr="0047149A" w:rsidRDefault="0013469A" w:rsidP="001F64A2">
      <w:pPr>
        <w:spacing w:line="360" w:lineRule="atLeast"/>
        <w:textAlignment w:val="baseline"/>
        <w:rPr>
          <w:rFonts w:cs="Arial"/>
          <w:szCs w:val="22"/>
          <w:lang w:eastAsia="en-AU"/>
        </w:rPr>
      </w:pPr>
      <w:r w:rsidRPr="0047149A">
        <w:rPr>
          <w:rFonts w:cs="Arial"/>
          <w:szCs w:val="22"/>
          <w:lang w:eastAsia="en-AU"/>
        </w:rPr>
        <w:t xml:space="preserve">A </w:t>
      </w:r>
      <w:r w:rsidRPr="0047149A">
        <w:rPr>
          <w:rFonts w:cs="Arial"/>
          <w:szCs w:val="22"/>
          <w:u w:val="single"/>
          <w:lang w:eastAsia="en-AU"/>
        </w:rPr>
        <w:t>complex matter</w:t>
      </w:r>
      <w:r w:rsidRPr="0047149A">
        <w:rPr>
          <w:rFonts w:cs="Arial"/>
          <w:b/>
          <w:i/>
          <w:szCs w:val="22"/>
          <w:lang w:eastAsia="en-AU"/>
        </w:rPr>
        <w:t xml:space="preserve"> </w:t>
      </w:r>
      <w:r w:rsidRPr="0047149A">
        <w:rPr>
          <w:rFonts w:cs="Arial"/>
          <w:szCs w:val="22"/>
          <w:lang w:eastAsia="en-AU"/>
        </w:rPr>
        <w:t>may include one or more of the following:</w:t>
      </w:r>
    </w:p>
    <w:p w14:paraId="42127BFA" w14:textId="77777777" w:rsidR="0013469A" w:rsidRPr="0047149A" w:rsidRDefault="0013469A" w:rsidP="00B5384C">
      <w:pPr>
        <w:numPr>
          <w:ilvl w:val="0"/>
          <w:numId w:val="45"/>
        </w:numPr>
        <w:tabs>
          <w:tab w:val="clear" w:pos="720"/>
        </w:tabs>
        <w:spacing w:after="0" w:line="360" w:lineRule="auto"/>
        <w:rPr>
          <w:rFonts w:cs="Arial"/>
          <w:szCs w:val="22"/>
        </w:rPr>
      </w:pPr>
      <w:r w:rsidRPr="0047149A">
        <w:rPr>
          <w:rFonts w:cs="Arial"/>
          <w:szCs w:val="22"/>
        </w:rPr>
        <w:t xml:space="preserve">allegations of significant mental health issues of a parent or a child, that present an unacceptable risk to the child; </w:t>
      </w:r>
    </w:p>
    <w:p w14:paraId="5A2B0E0B" w14:textId="77777777" w:rsidR="0013469A" w:rsidRPr="0047149A" w:rsidRDefault="0013469A" w:rsidP="00B5384C">
      <w:pPr>
        <w:numPr>
          <w:ilvl w:val="0"/>
          <w:numId w:val="45"/>
        </w:numPr>
        <w:tabs>
          <w:tab w:val="clear" w:pos="720"/>
        </w:tabs>
        <w:spacing w:after="0" w:line="360" w:lineRule="auto"/>
        <w:rPr>
          <w:rFonts w:cs="Arial"/>
          <w:szCs w:val="22"/>
        </w:rPr>
      </w:pPr>
      <w:r w:rsidRPr="0047149A">
        <w:rPr>
          <w:rFonts w:cs="Arial"/>
          <w:szCs w:val="22"/>
        </w:rPr>
        <w:t xml:space="preserve">allegations of significant drug or alcohol issues of a parent or a child, that present an unacceptable risk to the child; </w:t>
      </w:r>
    </w:p>
    <w:p w14:paraId="40C6AF3C" w14:textId="77777777" w:rsidR="0013469A" w:rsidRPr="0047149A" w:rsidRDefault="0013469A" w:rsidP="00B5384C">
      <w:pPr>
        <w:numPr>
          <w:ilvl w:val="0"/>
          <w:numId w:val="45"/>
        </w:numPr>
        <w:tabs>
          <w:tab w:val="clear" w:pos="720"/>
        </w:tabs>
        <w:spacing w:after="0" w:line="360" w:lineRule="auto"/>
        <w:rPr>
          <w:rFonts w:cs="Arial"/>
          <w:szCs w:val="22"/>
        </w:rPr>
      </w:pPr>
      <w:r w:rsidRPr="0047149A">
        <w:rPr>
          <w:rFonts w:cs="Arial"/>
          <w:szCs w:val="22"/>
        </w:rPr>
        <w:t>significant alienation of the child against a parent;</w:t>
      </w:r>
    </w:p>
    <w:p w14:paraId="213D7893" w14:textId="77777777" w:rsidR="0013469A" w:rsidRPr="0047149A" w:rsidRDefault="0013469A" w:rsidP="00B5384C">
      <w:pPr>
        <w:numPr>
          <w:ilvl w:val="0"/>
          <w:numId w:val="45"/>
        </w:numPr>
        <w:tabs>
          <w:tab w:val="clear" w:pos="720"/>
        </w:tabs>
        <w:spacing w:after="0" w:line="360" w:lineRule="auto"/>
        <w:rPr>
          <w:rFonts w:cs="Arial"/>
          <w:szCs w:val="22"/>
        </w:rPr>
      </w:pPr>
      <w:r w:rsidRPr="0047149A">
        <w:rPr>
          <w:rFonts w:cs="Arial"/>
          <w:szCs w:val="22"/>
        </w:rPr>
        <w:t xml:space="preserve">a proposal for international relocation; </w:t>
      </w:r>
    </w:p>
    <w:p w14:paraId="4E4768D5" w14:textId="77777777" w:rsidR="0013469A" w:rsidRPr="0047149A" w:rsidRDefault="0013469A" w:rsidP="00B5384C">
      <w:pPr>
        <w:numPr>
          <w:ilvl w:val="0"/>
          <w:numId w:val="45"/>
        </w:numPr>
        <w:tabs>
          <w:tab w:val="clear" w:pos="720"/>
        </w:tabs>
        <w:spacing w:after="0" w:line="360" w:lineRule="auto"/>
        <w:rPr>
          <w:rFonts w:cs="Arial"/>
          <w:szCs w:val="22"/>
        </w:rPr>
      </w:pPr>
      <w:r w:rsidRPr="0047149A">
        <w:rPr>
          <w:rFonts w:cs="Arial"/>
          <w:szCs w:val="22"/>
        </w:rPr>
        <w:t xml:space="preserve">contested evidence of multiple experts; </w:t>
      </w:r>
    </w:p>
    <w:p w14:paraId="248D8D85" w14:textId="77777777" w:rsidR="0013469A" w:rsidRPr="0047149A" w:rsidRDefault="0013469A" w:rsidP="00B5384C">
      <w:pPr>
        <w:numPr>
          <w:ilvl w:val="0"/>
          <w:numId w:val="45"/>
        </w:numPr>
        <w:tabs>
          <w:tab w:val="clear" w:pos="720"/>
        </w:tabs>
        <w:spacing w:after="0" w:line="360" w:lineRule="auto"/>
        <w:rPr>
          <w:rFonts w:cs="Arial"/>
          <w:szCs w:val="22"/>
        </w:rPr>
      </w:pPr>
      <w:r w:rsidRPr="0047149A">
        <w:rPr>
          <w:rFonts w:cs="Arial"/>
          <w:szCs w:val="22"/>
        </w:rPr>
        <w:t>allegations of physical, psychological or sexual abuse (which are more than 12 months old and hence it is not a Magellan matter); and/or</w:t>
      </w:r>
    </w:p>
    <w:p w14:paraId="657AEE7F" w14:textId="77777777" w:rsidR="0013469A" w:rsidRPr="0047149A" w:rsidRDefault="0013469A" w:rsidP="00B5384C">
      <w:pPr>
        <w:numPr>
          <w:ilvl w:val="0"/>
          <w:numId w:val="45"/>
        </w:numPr>
        <w:tabs>
          <w:tab w:val="clear" w:pos="720"/>
        </w:tabs>
        <w:spacing w:after="0" w:line="360" w:lineRule="auto"/>
        <w:rPr>
          <w:rFonts w:cs="Arial"/>
          <w:szCs w:val="22"/>
        </w:rPr>
      </w:pPr>
      <w:r w:rsidRPr="0047149A">
        <w:rPr>
          <w:rFonts w:cs="Arial"/>
          <w:szCs w:val="22"/>
        </w:rPr>
        <w:t>neither party may be a suitable carer for the child.</w:t>
      </w:r>
    </w:p>
    <w:p w14:paraId="381C6D68" w14:textId="77777777" w:rsidR="0013469A" w:rsidRPr="006D1215" w:rsidRDefault="0013469A" w:rsidP="001F64A2">
      <w:pPr>
        <w:spacing w:line="240" w:lineRule="auto"/>
        <w:rPr>
          <w:rFonts w:cs="Arial"/>
          <w:szCs w:val="22"/>
        </w:rPr>
      </w:pPr>
    </w:p>
    <w:p w14:paraId="359DFE82" w14:textId="77777777" w:rsidR="0013469A" w:rsidRPr="001F64A2" w:rsidRDefault="0013469A" w:rsidP="00F75576">
      <w:pPr>
        <w:rPr>
          <w:sz w:val="24"/>
        </w:rPr>
      </w:pPr>
    </w:p>
    <w:p w14:paraId="09397EE5" w14:textId="77777777" w:rsidR="0013469A" w:rsidRPr="005D327F" w:rsidRDefault="0013469A" w:rsidP="00F75576">
      <w:pPr>
        <w:pStyle w:val="Heading3"/>
      </w:pPr>
      <w:bookmarkStart w:id="87" w:name="_Toc148839129"/>
      <w:bookmarkStart w:id="88" w:name="_Toc175996305"/>
      <w:bookmarkStart w:id="89" w:name="_Toc338946369"/>
      <w:bookmarkStart w:id="90" w:name="_Toc387410164"/>
      <w:r>
        <w:t>6.3.10</w:t>
      </w:r>
      <w:r w:rsidRPr="005D327F">
        <w:tab/>
        <w:t>Guideline 6.1</w:t>
      </w:r>
      <w:r w:rsidRPr="005D327F">
        <w:tab/>
        <w:t xml:space="preserve"> Child maintenance and child support</w:t>
      </w:r>
      <w:bookmarkEnd w:id="87"/>
      <w:bookmarkEnd w:id="88"/>
      <w:bookmarkEnd w:id="89"/>
      <w:bookmarkEnd w:id="90"/>
    </w:p>
    <w:p w14:paraId="7DC5DD78" w14:textId="77777777" w:rsidR="0013469A" w:rsidRDefault="0013469A" w:rsidP="00F75576">
      <w:r w:rsidRPr="005D327F">
        <w:t xml:space="preserve">When assessing cost benefit in relation to child support matters, you must take into account the financial position of the applicant and/or the children. </w:t>
      </w:r>
    </w:p>
    <w:p w14:paraId="2ACE5355" w14:textId="77777777" w:rsidR="0013469A" w:rsidRPr="00D43617" w:rsidRDefault="0013469A" w:rsidP="00F75576">
      <w:pPr>
        <w:rPr>
          <w:b/>
        </w:rPr>
      </w:pPr>
      <w:r w:rsidRPr="00D43617">
        <w:rPr>
          <w:b/>
        </w:rPr>
        <w:t>Examples:</w:t>
      </w:r>
    </w:p>
    <w:p w14:paraId="485FBEC4" w14:textId="77777777" w:rsidR="0013469A" w:rsidRPr="00D43617" w:rsidRDefault="0013469A" w:rsidP="00F75576">
      <w:pPr>
        <w:rPr>
          <w:i/>
        </w:rPr>
      </w:pPr>
      <w:r w:rsidRPr="00D43617">
        <w:rPr>
          <w:i/>
        </w:rPr>
        <w:t>An application for $10 per week child support may be significant to the children of a residence parent whose sole source of income is social security and may warrant funding.</w:t>
      </w:r>
    </w:p>
    <w:p w14:paraId="1C264BB5" w14:textId="77777777" w:rsidR="0013469A" w:rsidRPr="00D43617" w:rsidRDefault="0013469A" w:rsidP="00F75576">
      <w:pPr>
        <w:rPr>
          <w:i/>
        </w:rPr>
      </w:pPr>
      <w:r w:rsidRPr="00D43617">
        <w:rPr>
          <w:i/>
        </w:rPr>
        <w:t xml:space="preserve">An application to increase existing child support payments by $10 per week may not be significant to a </w:t>
      </w:r>
      <w:proofErr w:type="spellStart"/>
      <w:r w:rsidRPr="00D43617">
        <w:rPr>
          <w:i/>
        </w:rPr>
        <w:t>payer</w:t>
      </w:r>
      <w:proofErr w:type="spellEnd"/>
      <w:r w:rsidRPr="00D43617">
        <w:rPr>
          <w:i/>
        </w:rPr>
        <w:t xml:space="preserve"> who earns $30,000 p.a. and may not warrant funding</w:t>
      </w:r>
      <w:r>
        <w:rPr>
          <w:i/>
        </w:rPr>
        <w:t>.</w:t>
      </w:r>
    </w:p>
    <w:p w14:paraId="043324D1" w14:textId="77777777" w:rsidR="0013469A" w:rsidRPr="005D327F" w:rsidRDefault="0013469A" w:rsidP="00F75576">
      <w:pPr>
        <w:pStyle w:val="Heading3"/>
      </w:pPr>
      <w:bookmarkStart w:id="91" w:name="_Toc338946370"/>
      <w:bookmarkStart w:id="92" w:name="_Toc387410165"/>
      <w:r>
        <w:t xml:space="preserve">6.3.11 </w:t>
      </w:r>
      <w:r>
        <w:tab/>
      </w:r>
      <w:r w:rsidRPr="005D327F">
        <w:t>Guideline 6.2(c)  Social Security Appeals Tribunal (SSAT) Review of child maintenance and child support decisions</w:t>
      </w:r>
      <w:bookmarkEnd w:id="91"/>
      <w:bookmarkEnd w:id="92"/>
    </w:p>
    <w:p w14:paraId="39181309" w14:textId="77777777" w:rsidR="0013469A" w:rsidRPr="00607158" w:rsidRDefault="0013469A" w:rsidP="00F75576">
      <w:pPr>
        <w:rPr>
          <w:u w:val="single"/>
        </w:rPr>
      </w:pPr>
      <w:r w:rsidRPr="005D327F">
        <w:t xml:space="preserve">Assistance under guideline 6.2(c) for appeals from a decision of the SSAT to a court on a question of law are not subject to practitioner recommendation.  </w:t>
      </w:r>
      <w:r w:rsidRPr="00607158">
        <w:rPr>
          <w:u w:val="single"/>
        </w:rPr>
        <w:t xml:space="preserve">Applications must be submitted through the traditional grants process.   </w:t>
      </w:r>
    </w:p>
    <w:p w14:paraId="6B9F0115" w14:textId="77777777" w:rsidR="0013469A" w:rsidRDefault="0013469A" w:rsidP="00F75576">
      <w:r w:rsidRPr="005D327F">
        <w:t xml:space="preserve">For grants under the  other two criteria of guideline 6.2 practitioners </w:t>
      </w:r>
      <w:r w:rsidRPr="00607158">
        <w:rPr>
          <w:b/>
        </w:rPr>
        <w:t>must</w:t>
      </w:r>
      <w:r w:rsidRPr="005D327F">
        <w:t xml:space="preserve"> ensure that they clearly file note why the application satisfies the guidelines and why the proposed appeal is meritorious.</w:t>
      </w:r>
    </w:p>
    <w:p w14:paraId="4DF9610A" w14:textId="77777777" w:rsidR="0013469A" w:rsidRPr="005D327F" w:rsidRDefault="0013469A" w:rsidP="00F75576">
      <w:pPr>
        <w:pStyle w:val="Heading3"/>
      </w:pPr>
      <w:bookmarkStart w:id="93" w:name="_Toc338946371"/>
      <w:bookmarkStart w:id="94" w:name="_Toc387410166"/>
      <w:r>
        <w:t xml:space="preserve">6.3.12 </w:t>
      </w:r>
      <w:r>
        <w:tab/>
      </w:r>
      <w:r w:rsidRPr="005D327F">
        <w:t>Guideline 6.4  Applicant children</w:t>
      </w:r>
      <w:bookmarkEnd w:id="93"/>
      <w:bookmarkEnd w:id="94"/>
      <w:r w:rsidRPr="005D327F">
        <w:t xml:space="preserve"> </w:t>
      </w:r>
    </w:p>
    <w:p w14:paraId="730C9160" w14:textId="77777777" w:rsidR="0013469A" w:rsidRPr="005D327F" w:rsidRDefault="0013469A" w:rsidP="00F75576">
      <w:r w:rsidRPr="005D327F">
        <w:t>The child may be the most appropriate person to seek an order if:</w:t>
      </w:r>
    </w:p>
    <w:p w14:paraId="4431FA6C" w14:textId="77777777" w:rsidR="0013469A" w:rsidRPr="005D327F" w:rsidRDefault="0013469A" w:rsidP="00F75576">
      <w:pPr>
        <w:pStyle w:val="ListBullet"/>
      </w:pPr>
      <w:r w:rsidRPr="005D327F">
        <w:t>he or she is over 18</w:t>
      </w:r>
    </w:p>
    <w:p w14:paraId="4C60E676" w14:textId="77777777" w:rsidR="0013469A" w:rsidRDefault="0013469A" w:rsidP="00F75576">
      <w:pPr>
        <w:pStyle w:val="ListBullet"/>
      </w:pPr>
      <w:r w:rsidRPr="005D327F">
        <w:lastRenderedPageBreak/>
        <w:t>the parent who would otherwise make the application is genuinely unwilling or unable to do so</w:t>
      </w:r>
    </w:p>
    <w:p w14:paraId="3C7625EB" w14:textId="77777777" w:rsidR="0013469A" w:rsidRPr="005D327F" w:rsidRDefault="0013469A" w:rsidP="00F75576">
      <w:pPr>
        <w:pStyle w:val="Heading3"/>
      </w:pPr>
      <w:bookmarkStart w:id="95" w:name="_Toc338946372"/>
      <w:bookmarkStart w:id="96" w:name="_Toc387410167"/>
      <w:r>
        <w:t>6.3.13</w:t>
      </w:r>
      <w:r w:rsidRPr="005D327F">
        <w:tab/>
        <w:t>Guideline 7.1  Applications for / Responses to spousal maintenance</w:t>
      </w:r>
      <w:bookmarkEnd w:id="95"/>
      <w:bookmarkEnd w:id="96"/>
    </w:p>
    <w:p w14:paraId="1B99752D" w14:textId="77777777" w:rsidR="0013469A" w:rsidRPr="005D327F" w:rsidRDefault="0013469A" w:rsidP="00F75576">
      <w:r w:rsidRPr="005D327F">
        <w:t xml:space="preserve">The applicant may be unable to </w:t>
      </w:r>
      <w:r w:rsidRPr="00607158">
        <w:rPr>
          <w:i/>
        </w:rPr>
        <w:t>adequately defend</w:t>
      </w:r>
      <w:r w:rsidRPr="005D327F">
        <w:t xml:space="preserve"> an application if:</w:t>
      </w:r>
    </w:p>
    <w:p w14:paraId="6930F9CA" w14:textId="77777777" w:rsidR="0013469A" w:rsidRPr="005D327F" w:rsidRDefault="0013469A" w:rsidP="00F75576">
      <w:pPr>
        <w:pStyle w:val="ListBullet"/>
      </w:pPr>
      <w:r w:rsidRPr="005D327F">
        <w:t>the applicant meets the guidelines set out in Part 14 of the VLA Handbook in relation to special circumstances</w:t>
      </w:r>
    </w:p>
    <w:p w14:paraId="16EBAE4D" w14:textId="77777777" w:rsidR="0013469A" w:rsidRDefault="0013469A" w:rsidP="00F75576">
      <w:pPr>
        <w:pStyle w:val="ListBullet"/>
      </w:pPr>
      <w:r w:rsidRPr="005D327F">
        <w:t>the dispute involves complicated financial arrangements such as farms, family trusts, small business or corporate entities</w:t>
      </w:r>
    </w:p>
    <w:p w14:paraId="6A8A735F" w14:textId="77777777" w:rsidR="0013469A" w:rsidRPr="005D327F" w:rsidRDefault="0013469A" w:rsidP="00F75576">
      <w:pPr>
        <w:pStyle w:val="Heading3"/>
      </w:pPr>
      <w:bookmarkStart w:id="97" w:name="_Toc148839133"/>
      <w:bookmarkStart w:id="98" w:name="_Toc175996309"/>
      <w:bookmarkStart w:id="99" w:name="_Toc338946373"/>
      <w:bookmarkStart w:id="100" w:name="_Toc387410168"/>
      <w:r>
        <w:t>6.3.14</w:t>
      </w:r>
      <w:r w:rsidRPr="005D327F">
        <w:tab/>
        <w:t>Guideline 11  Recovery, Location &amp; Information Orders</w:t>
      </w:r>
      <w:bookmarkEnd w:id="97"/>
      <w:bookmarkEnd w:id="98"/>
      <w:bookmarkEnd w:id="99"/>
      <w:bookmarkEnd w:id="100"/>
    </w:p>
    <w:p w14:paraId="5C78F494" w14:textId="77777777" w:rsidR="0013469A" w:rsidRDefault="0013469A" w:rsidP="00F75576">
      <w:r w:rsidRPr="005D327F">
        <w:t xml:space="preserve">Where assistance is sought for a location order, practitioners should seek a grant of assistance for an Application for Recovery/Information Order (Stage 2(b)). Guideline 11 must be applied in conjunction with guideline </w:t>
      </w:r>
      <w:r>
        <w:t xml:space="preserve">2.1.1, </w:t>
      </w:r>
      <w:r w:rsidRPr="005D327F">
        <w:t>2.1.2</w:t>
      </w:r>
      <w:r>
        <w:t>, 2.1.3 and/or guideline 2.1.4</w:t>
      </w:r>
      <w:r w:rsidRPr="005D327F">
        <w:t xml:space="preserve">.  If the child’s safety is at risk, the matter will meet the merits test, as well as being considered both a “priority matter” and an “urgent matter” and practitioners can recommend that assistance is granted.  Practitioners should not recommend that assistance be granted for both a recovery application and an application for parenting orders unless the matter is likely to continue to be a “priority matter” and an “urgent matter” once the recovery issue has been resolved.  Practitioners should instead recommend assistance for Stage 1 to seek resolution at </w:t>
      </w:r>
      <w:r>
        <w:t>VLA FDRS</w:t>
      </w:r>
      <w:r w:rsidRPr="005D327F">
        <w:t xml:space="preserve">.  Grants of assistance for any of these are limited to $2,000 and will not be included within the fee ceiling for the substantive matter.  The lump sum fee covers both the application and the return date.   </w:t>
      </w:r>
    </w:p>
    <w:p w14:paraId="274BAF47" w14:textId="77777777" w:rsidR="0013469A" w:rsidRPr="00607158" w:rsidRDefault="0013469A" w:rsidP="00F75576">
      <w:pPr>
        <w:rPr>
          <w:u w:val="single"/>
        </w:rPr>
      </w:pPr>
      <w:bookmarkStart w:id="101" w:name="_Toc129430125"/>
      <w:bookmarkStart w:id="102" w:name="_Toc129494613"/>
      <w:bookmarkStart w:id="103" w:name="_Toc129499710"/>
      <w:bookmarkStart w:id="104" w:name="_Toc132172214"/>
      <w:bookmarkStart w:id="105" w:name="_Toc132187106"/>
      <w:r w:rsidRPr="00607158">
        <w:rPr>
          <w:u w:val="single"/>
        </w:rPr>
        <w:t>Recovery Orders</w:t>
      </w:r>
      <w:bookmarkEnd w:id="101"/>
      <w:bookmarkEnd w:id="102"/>
      <w:bookmarkEnd w:id="103"/>
      <w:bookmarkEnd w:id="104"/>
      <w:bookmarkEnd w:id="105"/>
    </w:p>
    <w:p w14:paraId="1D9004A5" w14:textId="77777777" w:rsidR="0013469A" w:rsidRPr="005D327F" w:rsidRDefault="0013469A" w:rsidP="00F75576">
      <w:r w:rsidRPr="005D327F">
        <w:t>VLA considers that an application under guideline 11 (Recovery) is only appropriate where:</w:t>
      </w:r>
    </w:p>
    <w:p w14:paraId="390EFD37" w14:textId="77777777" w:rsidR="0013469A" w:rsidRPr="005D327F" w:rsidRDefault="0013469A" w:rsidP="00F75576">
      <w:pPr>
        <w:pStyle w:val="VLAa"/>
        <w:numPr>
          <w:ilvl w:val="1"/>
          <w:numId w:val="30"/>
        </w:numPr>
      </w:pPr>
      <w:r w:rsidRPr="005D327F">
        <w:t>“live with” orders are in place and funding is sought for the parent with whom the child usually lives (in accordance with the orders) to have the child returned.</w:t>
      </w:r>
    </w:p>
    <w:p w14:paraId="0F150791" w14:textId="77777777" w:rsidR="0013469A" w:rsidRPr="005D327F" w:rsidRDefault="0013469A" w:rsidP="00F75576">
      <w:pPr>
        <w:pStyle w:val="VLAa"/>
        <w:numPr>
          <w:ilvl w:val="1"/>
          <w:numId w:val="30"/>
        </w:numPr>
      </w:pPr>
      <w:r w:rsidRPr="005D327F">
        <w:t>“live with” orders are not in place but a parent has an established a clear status quo of the child living with them; and funding is sought for that parent to have the child returned.  VLA expects that such case would usually be funded under cover of a substantive application for parenting orders.</w:t>
      </w:r>
    </w:p>
    <w:p w14:paraId="34CFFE53" w14:textId="77777777" w:rsidR="0013469A" w:rsidRDefault="0013469A" w:rsidP="00F75576">
      <w:pPr>
        <w:pStyle w:val="VLAa"/>
        <w:numPr>
          <w:ilvl w:val="1"/>
          <w:numId w:val="30"/>
        </w:numPr>
      </w:pPr>
      <w:r w:rsidRPr="005D327F">
        <w:t xml:space="preserve">“time with” orders are in place or a parent has established a clear status quo of spending time with the </w:t>
      </w:r>
      <w:proofErr w:type="spellStart"/>
      <w:r w:rsidRPr="005D327F">
        <w:t>child,and</w:t>
      </w:r>
      <w:proofErr w:type="spellEnd"/>
      <w:r w:rsidRPr="005D327F">
        <w:t xml:space="preserve"> funding is sought for a “contact parent” to have the child brought back into the jurisdiction (one of the parents absconded with the child). </w:t>
      </w:r>
    </w:p>
    <w:p w14:paraId="2A5C75EB" w14:textId="77777777" w:rsidR="0013469A" w:rsidRDefault="0013469A" w:rsidP="00F75576">
      <w:r w:rsidRPr="005D327F">
        <w:t>In all other instances, an enforcement application would be the appropriate course of action.  Funding for such applications will be provided as of the 1 November 2011 subject to guideline 15.</w:t>
      </w:r>
    </w:p>
    <w:p w14:paraId="382481F4" w14:textId="77777777" w:rsidR="0013469A" w:rsidRDefault="0013469A" w:rsidP="00F75576">
      <w:r w:rsidRPr="005D327F">
        <w:lastRenderedPageBreak/>
        <w:t>Wherever possible, VLA expects applications for recovery orders and the substantive matter (lives with / time spent) to be filed together.  Only one lump sum fee would apply being the lump sum fee for the substantive application (</w:t>
      </w:r>
      <w:proofErr w:type="spellStart"/>
      <w:r w:rsidRPr="005D327F">
        <w:t>eg</w:t>
      </w:r>
      <w:proofErr w:type="spellEnd"/>
      <w:r w:rsidRPr="005D327F">
        <w:t xml:space="preserve"> stages 2(c) or 2(e)).  However, should it not be possible to file together, the lump sum fee per stage 2(b) will apply in addition to the lump sum fee for the substantive matter.  The practitioner’s file </w:t>
      </w:r>
      <w:r w:rsidRPr="00607158">
        <w:rPr>
          <w:b/>
        </w:rPr>
        <w:t>must</w:t>
      </w:r>
      <w:r w:rsidRPr="005D327F">
        <w:t xml:space="preserve"> contain a file note indicating reasons and that the issue has been considered.</w:t>
      </w:r>
    </w:p>
    <w:p w14:paraId="6B9A2F5A" w14:textId="77777777" w:rsidR="0013469A" w:rsidRDefault="0013469A" w:rsidP="00F75576">
      <w:r w:rsidRPr="005D327F">
        <w:t xml:space="preserve">Where an application for  recovery turns into a dispute about substantive parenting orders, an extension for a </w:t>
      </w:r>
      <w:proofErr w:type="spellStart"/>
      <w:r w:rsidRPr="005D327F">
        <w:t>broadbanded</w:t>
      </w:r>
      <w:proofErr w:type="spellEnd"/>
      <w:r w:rsidRPr="005D327F">
        <w:t xml:space="preserve"> grant must be obtained (</w:t>
      </w:r>
      <w:proofErr w:type="spellStart"/>
      <w:r w:rsidRPr="005D327F">
        <w:t>eg</w:t>
      </w:r>
      <w:proofErr w:type="spellEnd"/>
      <w:r w:rsidRPr="005D327F">
        <w:t xml:space="preserve"> stage 2(e)).</w:t>
      </w:r>
    </w:p>
    <w:p w14:paraId="15177500" w14:textId="77777777" w:rsidR="0013469A" w:rsidRPr="005D327F" w:rsidRDefault="0013469A" w:rsidP="00F75576">
      <w:pPr>
        <w:pStyle w:val="Heading3"/>
      </w:pPr>
      <w:bookmarkStart w:id="106" w:name="_Toc175996310"/>
      <w:bookmarkStart w:id="107" w:name="_Toc338946374"/>
      <w:bookmarkStart w:id="108" w:name="_Toc387410169"/>
      <w:r>
        <w:t>6.3.15</w:t>
      </w:r>
      <w:r w:rsidRPr="005D327F">
        <w:tab/>
        <w:t xml:space="preserve">Guideline 12  </w:t>
      </w:r>
      <w:bookmarkEnd w:id="106"/>
      <w:r w:rsidRPr="005D327F">
        <w:t>Nullity of Marriage</w:t>
      </w:r>
      <w:bookmarkEnd w:id="107"/>
      <w:bookmarkEnd w:id="108"/>
    </w:p>
    <w:p w14:paraId="3FF04AA8" w14:textId="77777777" w:rsidR="0013469A" w:rsidRDefault="0013469A" w:rsidP="00F75576">
      <w:r w:rsidRPr="005D327F">
        <w:t xml:space="preserve">Assistance will be provided subject to an assessment that the legislative requirements are met and the case satisfies the merits test.   </w:t>
      </w:r>
    </w:p>
    <w:p w14:paraId="006CD7B7" w14:textId="77777777" w:rsidR="0013469A" w:rsidRDefault="0013469A" w:rsidP="00F75576">
      <w:r w:rsidRPr="005D327F">
        <w:t>Assistance is no longer available for divorce applications.</w:t>
      </w:r>
    </w:p>
    <w:p w14:paraId="6A9C424C" w14:textId="77777777" w:rsidR="0013469A" w:rsidRDefault="0013469A" w:rsidP="00F75576">
      <w:pPr>
        <w:pStyle w:val="Heading3"/>
      </w:pPr>
      <w:bookmarkStart w:id="109" w:name="_Toc338946375"/>
      <w:bookmarkStart w:id="110" w:name="_Toc387410170"/>
      <w:r>
        <w:t>6.3.16</w:t>
      </w:r>
      <w:r w:rsidRPr="005D327F">
        <w:tab/>
        <w:t>Guideline 15</w:t>
      </w:r>
      <w:bookmarkEnd w:id="109"/>
      <w:r w:rsidRPr="005D327F">
        <w:t xml:space="preserve"> Contravention or Enforcement</w:t>
      </w:r>
      <w:bookmarkEnd w:id="110"/>
    </w:p>
    <w:p w14:paraId="07A84E02" w14:textId="77777777" w:rsidR="0013469A" w:rsidRDefault="0013469A" w:rsidP="00F75576">
      <w:r w:rsidRPr="005D327F">
        <w:t>VLA may grant assistance for applicants or respondents in contravention or enforcement proceedings where the matter meets the ‘priority matter’ guidelines in 2.1.1 and there has been a ‘substantial breach’ of parenting orders.</w:t>
      </w:r>
    </w:p>
    <w:p w14:paraId="5EC54CFC" w14:textId="77777777" w:rsidR="0013469A" w:rsidRPr="005D327F" w:rsidRDefault="0013469A" w:rsidP="00F75576">
      <w:r w:rsidRPr="005D327F">
        <w:t>Examples of a ‘substantial breach’ include:</w:t>
      </w:r>
    </w:p>
    <w:p w14:paraId="52274A78" w14:textId="77777777" w:rsidR="0013469A" w:rsidRPr="005D327F" w:rsidRDefault="0013469A" w:rsidP="00F75576">
      <w:pPr>
        <w:pStyle w:val="ListBullet"/>
      </w:pPr>
      <w:r w:rsidRPr="005D327F">
        <w:t>A continued failure to provide or return the child/</w:t>
      </w:r>
      <w:proofErr w:type="spellStart"/>
      <w:r w:rsidRPr="005D327F">
        <w:t>ren</w:t>
      </w:r>
      <w:proofErr w:type="spellEnd"/>
      <w:r w:rsidRPr="005D327F">
        <w:t xml:space="preserve"> in accordance with ‘time spent’ orders.</w:t>
      </w:r>
    </w:p>
    <w:p w14:paraId="4860BF26" w14:textId="77777777" w:rsidR="0013469A" w:rsidRDefault="0013469A" w:rsidP="00F75576">
      <w:pPr>
        <w:pStyle w:val="ListBullet"/>
      </w:pPr>
      <w:r w:rsidRPr="005D327F">
        <w:t>A failure to take child to medical or other appointments in accordance with court orders</w:t>
      </w:r>
      <w:r>
        <w:t>.</w:t>
      </w:r>
    </w:p>
    <w:p w14:paraId="429201AD" w14:textId="77777777" w:rsidR="0013469A" w:rsidRPr="005D327F" w:rsidRDefault="0013469A" w:rsidP="00F75576">
      <w:r w:rsidRPr="005D327F">
        <w:t>Examples of circumstances which do not constitute a ‘substantial breach’ include:</w:t>
      </w:r>
    </w:p>
    <w:p w14:paraId="765720C3" w14:textId="77777777" w:rsidR="0013469A" w:rsidRPr="005D327F" w:rsidRDefault="0013469A" w:rsidP="00F75576">
      <w:pPr>
        <w:pStyle w:val="ListBullet"/>
      </w:pPr>
      <w:r w:rsidRPr="005D327F">
        <w:t>Being late for change over</w:t>
      </w:r>
    </w:p>
    <w:p w14:paraId="0790CDA8" w14:textId="77777777" w:rsidR="0013469A" w:rsidRDefault="0013469A" w:rsidP="00F75576">
      <w:pPr>
        <w:pStyle w:val="ListBullet"/>
      </w:pPr>
      <w:r w:rsidRPr="005D327F">
        <w:t>Failing to exercise ‘time spent’</w:t>
      </w:r>
      <w:r>
        <w:t>.</w:t>
      </w:r>
    </w:p>
    <w:p w14:paraId="592E6066" w14:textId="77777777" w:rsidR="0013469A" w:rsidRDefault="0013469A" w:rsidP="00F75576">
      <w:r w:rsidRPr="005D327F">
        <w:t>Where the matter meets this guideline, VLA will consider the matter for an early intervention and dispute resolution grant. If the contravention will be dealt with in conjunction with another application (</w:t>
      </w:r>
      <w:proofErr w:type="spellStart"/>
      <w:r w:rsidRPr="005D327F">
        <w:t>i.e</w:t>
      </w:r>
      <w:proofErr w:type="spellEnd"/>
      <w:r w:rsidRPr="005D327F">
        <w:t xml:space="preserve"> a variation of orders), </w:t>
      </w:r>
      <w:r>
        <w:t>VLA FDRS</w:t>
      </w:r>
      <w:r w:rsidRPr="005D327F">
        <w:t xml:space="preserve"> is still considered appropriate. </w:t>
      </w:r>
    </w:p>
    <w:p w14:paraId="63351600" w14:textId="77777777" w:rsidR="0013469A" w:rsidRPr="00607158" w:rsidRDefault="0013469A" w:rsidP="00F75576">
      <w:pPr>
        <w:rPr>
          <w:u w:val="single"/>
        </w:rPr>
      </w:pPr>
      <w:r w:rsidRPr="00607158">
        <w:rPr>
          <w:u w:val="single"/>
        </w:rPr>
        <w:t>Contravention of orders</w:t>
      </w:r>
    </w:p>
    <w:p w14:paraId="0699DBE4" w14:textId="77777777" w:rsidR="0013469A" w:rsidRPr="005D327F" w:rsidRDefault="0013469A" w:rsidP="00F75576">
      <w:r w:rsidRPr="005D327F">
        <w:t>Where VLA has funded an applicant to respond in a contravention matter under this guideline, and the court finds that the respondent has contravened a court order, the applicant may no longer be eligible for further grants of legal assistance or may have any current grants of legal assistance removed.  Practitioners have an ongoing duty to ensure that their clients continue to meet the guideline requirements for legal assistance.</w:t>
      </w:r>
    </w:p>
    <w:p w14:paraId="57955DCB" w14:textId="77777777" w:rsidR="0013469A" w:rsidRPr="005D327F" w:rsidRDefault="0013469A" w:rsidP="00F75576">
      <w:pPr>
        <w:pStyle w:val="Heading2"/>
      </w:pPr>
      <w:bookmarkStart w:id="111" w:name="_Toc148839134"/>
      <w:bookmarkStart w:id="112" w:name="_Toc175996312"/>
      <w:bookmarkStart w:id="113" w:name="_Toc338946376"/>
      <w:bookmarkStart w:id="114" w:name="_Toc387410171"/>
      <w:r w:rsidRPr="005D327F">
        <w:lastRenderedPageBreak/>
        <w:t>Costs management</w:t>
      </w:r>
      <w:bookmarkEnd w:id="111"/>
      <w:bookmarkEnd w:id="112"/>
      <w:bookmarkEnd w:id="113"/>
      <w:bookmarkEnd w:id="114"/>
      <w:r w:rsidRPr="005D327F">
        <w:t xml:space="preserve"> </w:t>
      </w:r>
    </w:p>
    <w:p w14:paraId="183C15C8" w14:textId="77777777" w:rsidR="0013469A" w:rsidRPr="005D327F" w:rsidRDefault="0013469A" w:rsidP="00F75576">
      <w:pPr>
        <w:pStyle w:val="Heading3"/>
      </w:pPr>
      <w:bookmarkStart w:id="115" w:name="_Toc338946377"/>
      <w:bookmarkStart w:id="116" w:name="_Toc387410172"/>
      <w:r w:rsidRPr="005D327F">
        <w:t>6.4.1</w:t>
      </w:r>
      <w:r w:rsidRPr="005D327F">
        <w:tab/>
        <w:t>Guideline 17.1 General</w:t>
      </w:r>
      <w:bookmarkEnd w:id="115"/>
      <w:bookmarkEnd w:id="116"/>
    </w:p>
    <w:p w14:paraId="541C55BF" w14:textId="77777777" w:rsidR="0013469A" w:rsidRDefault="0013469A" w:rsidP="00F75576">
      <w:r w:rsidRPr="005D327F">
        <w:t>VLA takes into account amounts spent on the applicant’s case unless VLA determines that the application relates to a “new matter”.  Such applications are not subject to practitioner recommendation but must be sent to VLA for determination addressing section 17.1 of the family law guidelines.</w:t>
      </w:r>
    </w:p>
    <w:p w14:paraId="5E127426" w14:textId="77777777" w:rsidR="0013469A" w:rsidRPr="00607158" w:rsidRDefault="0013469A" w:rsidP="00F75576">
      <w:pPr>
        <w:rPr>
          <w:u w:val="single"/>
        </w:rPr>
      </w:pPr>
      <w:r w:rsidRPr="00607158">
        <w:rPr>
          <w:u w:val="single"/>
        </w:rPr>
        <w:t xml:space="preserve">New Matter:  </w:t>
      </w:r>
    </w:p>
    <w:p w14:paraId="04FEC800" w14:textId="77777777" w:rsidR="0013469A" w:rsidRPr="005D327F" w:rsidRDefault="0013469A" w:rsidP="00F75576">
      <w:r w:rsidRPr="005D327F">
        <w:t>A new matter is a dispute involving either</w:t>
      </w:r>
    </w:p>
    <w:p w14:paraId="3D4B5495" w14:textId="77777777" w:rsidR="0013469A" w:rsidRPr="005D327F" w:rsidRDefault="0013469A" w:rsidP="00F75576">
      <w:pPr>
        <w:pStyle w:val="ListBullet2"/>
      </w:pPr>
      <w:r w:rsidRPr="005D327F">
        <w:t>different parties or</w:t>
      </w:r>
    </w:p>
    <w:p w14:paraId="0DF8B4E5" w14:textId="77777777" w:rsidR="0013469A" w:rsidRPr="005D327F" w:rsidRDefault="0013469A" w:rsidP="00F75576">
      <w:pPr>
        <w:pStyle w:val="ListBullet2"/>
      </w:pPr>
      <w:r w:rsidRPr="005D327F">
        <w:t xml:space="preserve">the same parties about the same or substantially the same issues, where there has been a material change in circumstances or where any such change would materially affect existing orders.  </w:t>
      </w:r>
    </w:p>
    <w:p w14:paraId="194063B9" w14:textId="77777777" w:rsidR="0013469A" w:rsidRPr="005D327F" w:rsidRDefault="0013469A" w:rsidP="00F75576">
      <w:r w:rsidRPr="005D327F">
        <w:t>A material change in circumstance for the purposes of guideline 18.1 is a change which would render the existing orders irrelevant and effectively mean that the case will need to be determined all over again.  Most of the evidence obtained in proceedings so far would be irrelevant.</w:t>
      </w:r>
    </w:p>
    <w:p w14:paraId="563E8254" w14:textId="77777777" w:rsidR="0013469A" w:rsidRDefault="0013469A" w:rsidP="00F75576">
      <w:r w:rsidRPr="005D327F">
        <w:t>Factors which may be taken into account are whether a child’s safety is at risk or there is a likelihood of current or future violence or physical and /or mental / emotional harm (welfare issues).  Length of time since the making of the orders alone is not a determinative factor.  In making a funding decision VLA will have regard to the role the applicant for assistance has played in bringing about the material change.</w:t>
      </w:r>
    </w:p>
    <w:p w14:paraId="371AAD5A" w14:textId="77777777" w:rsidR="0013469A" w:rsidRPr="005D327F" w:rsidRDefault="0013469A" w:rsidP="00F75576">
      <w:r w:rsidRPr="005D327F">
        <w:t xml:space="preserve">Examples of what </w:t>
      </w:r>
      <w:r w:rsidRPr="00607158">
        <w:rPr>
          <w:u w:val="single"/>
        </w:rPr>
        <w:t>may</w:t>
      </w:r>
      <w:r w:rsidRPr="005D327F">
        <w:t xml:space="preserve"> constitute a new matter:</w:t>
      </w:r>
    </w:p>
    <w:p w14:paraId="1579318F" w14:textId="77777777" w:rsidR="0013469A" w:rsidRPr="005D327F" w:rsidRDefault="0013469A" w:rsidP="00F75576">
      <w:pPr>
        <w:pStyle w:val="ListBullet2"/>
      </w:pPr>
      <w:r w:rsidRPr="005D327F">
        <w:t>residential parent passes away after orders made</w:t>
      </w:r>
    </w:p>
    <w:p w14:paraId="656F08F3" w14:textId="77777777" w:rsidR="0013469A" w:rsidRDefault="0013469A" w:rsidP="00F75576">
      <w:pPr>
        <w:pStyle w:val="ListBullet2"/>
      </w:pPr>
      <w:r w:rsidRPr="005D327F">
        <w:t>residential parent convicted on serious criminal charges and incarcerated long term</w:t>
      </w:r>
    </w:p>
    <w:p w14:paraId="6FB72F7C" w14:textId="77777777" w:rsidR="0013469A" w:rsidRPr="005D327F" w:rsidRDefault="0013469A" w:rsidP="00F75576">
      <w:r w:rsidRPr="005D327F">
        <w:t xml:space="preserve">Examples of </w:t>
      </w:r>
      <w:r w:rsidRPr="00607158">
        <w:rPr>
          <w:u w:val="single"/>
        </w:rPr>
        <w:t>same</w:t>
      </w:r>
      <w:r w:rsidRPr="005D327F">
        <w:t xml:space="preserve"> matter:</w:t>
      </w:r>
    </w:p>
    <w:p w14:paraId="61A5A6C0" w14:textId="77777777" w:rsidR="0013469A" w:rsidRPr="005D327F" w:rsidRDefault="0013469A" w:rsidP="00F75576">
      <w:pPr>
        <w:pStyle w:val="ListBullet2"/>
      </w:pPr>
      <w:r w:rsidRPr="005D327F">
        <w:t>final orders for 2 children / after reconciliation and birth of 3rd child further proceedings initiated</w:t>
      </w:r>
    </w:p>
    <w:p w14:paraId="2AFAF396" w14:textId="77777777" w:rsidR="0013469A" w:rsidRPr="005D327F" w:rsidRDefault="0013469A" w:rsidP="00F75576">
      <w:pPr>
        <w:pStyle w:val="ListBullet2"/>
      </w:pPr>
      <w:r w:rsidRPr="005D327F">
        <w:t>final orders for day time contact / increase to overnight contact sought</w:t>
      </w:r>
    </w:p>
    <w:p w14:paraId="785F812E" w14:textId="77777777" w:rsidR="0013469A" w:rsidRPr="005D327F" w:rsidRDefault="0013469A" w:rsidP="00F75576">
      <w:pPr>
        <w:pStyle w:val="ListBullet2"/>
      </w:pPr>
      <w:r w:rsidRPr="005D327F">
        <w:t>final orders made taking into account a parent’s drug abuse issues / issues arise again based on drug abuse.</w:t>
      </w:r>
    </w:p>
    <w:p w14:paraId="02EBAAB1" w14:textId="77777777" w:rsidR="0013469A" w:rsidRDefault="0013469A" w:rsidP="00F75576">
      <w:r w:rsidRPr="005D327F">
        <w:t xml:space="preserve">Where a matter is considered the </w:t>
      </w:r>
      <w:r w:rsidRPr="00607158">
        <w:rPr>
          <w:u w:val="single"/>
        </w:rPr>
        <w:t>same</w:t>
      </w:r>
      <w:r w:rsidRPr="005D327F">
        <w:t xml:space="preserve"> matter, a request can be made for over-cap funding (see commentary to Guideline 17.3 below) . </w:t>
      </w:r>
    </w:p>
    <w:p w14:paraId="25FFE7D9" w14:textId="77777777" w:rsidR="0013469A" w:rsidRDefault="0013469A" w:rsidP="00F75576">
      <w:r w:rsidRPr="005D327F">
        <w:t xml:space="preserve">VLA will advise you when a matter is approaching the fee ceiling.  Practitioners are encouraged to telephone Assessment Officers for updated figures.  All requests that a matter be treated as a new matter and all requests for funding above the fee ceiling cannot be the subject of a practitioner’s recommendation.  These requests must be </w:t>
      </w:r>
      <w:r w:rsidRPr="005D327F">
        <w:lastRenderedPageBreak/>
        <w:t xml:space="preserve">forwarded to VLA for assessment. In such cases the practitioner should promptly forward all supporting documentation and a letter outlining what assistance is sought.  </w:t>
      </w:r>
    </w:p>
    <w:p w14:paraId="656E355E" w14:textId="77777777" w:rsidR="0013469A" w:rsidRDefault="0013469A" w:rsidP="00F75576">
      <w:r w:rsidRPr="005D327F">
        <w:t xml:space="preserve">Practitioners must complete the family law </w:t>
      </w:r>
      <w:proofErr w:type="spellStart"/>
      <w:r w:rsidRPr="005D327F">
        <w:t>overcap</w:t>
      </w:r>
      <w:proofErr w:type="spellEnd"/>
      <w:r w:rsidRPr="005D327F">
        <w:t xml:space="preserve"> worksheet available on VLA’s web site.</w:t>
      </w:r>
    </w:p>
    <w:p w14:paraId="50023735" w14:textId="77777777" w:rsidR="0013469A" w:rsidRPr="005D327F" w:rsidRDefault="0013469A" w:rsidP="00F75576">
      <w:pPr>
        <w:pStyle w:val="Heading3"/>
      </w:pPr>
      <w:bookmarkStart w:id="117" w:name="_Toc338946378"/>
      <w:bookmarkStart w:id="118" w:name="_Toc387410173"/>
      <w:r w:rsidRPr="005D327F">
        <w:t>6.4.2</w:t>
      </w:r>
      <w:r w:rsidRPr="005D327F">
        <w:tab/>
        <w:t>Guideline 17.3 Costs management – allocation to in-house practitioners</w:t>
      </w:r>
      <w:bookmarkEnd w:id="117"/>
      <w:bookmarkEnd w:id="118"/>
    </w:p>
    <w:p w14:paraId="000CC0DA" w14:textId="77777777" w:rsidR="0013469A" w:rsidRDefault="0013469A" w:rsidP="00F75576">
      <w:r w:rsidRPr="005D327F">
        <w:t xml:space="preserve">Presently VLA will allocate matters which are part of the SGP to the practitioner who applied for assistance and will not re-allocate matters from private practitioners to in-house practitioners. </w:t>
      </w:r>
    </w:p>
    <w:p w14:paraId="044F2173" w14:textId="77777777" w:rsidR="0013469A" w:rsidRPr="005D327F" w:rsidRDefault="0013469A" w:rsidP="00F75576">
      <w:pPr>
        <w:pStyle w:val="Heading4"/>
      </w:pPr>
      <w:r w:rsidRPr="005D327F">
        <w:t>Alternative means of funding</w:t>
      </w:r>
    </w:p>
    <w:p w14:paraId="6AC2D95F" w14:textId="77777777" w:rsidR="0013469A" w:rsidRPr="005D327F" w:rsidRDefault="0013469A" w:rsidP="00F75576">
      <w:r w:rsidRPr="005D327F">
        <w:t xml:space="preserve">Where a matter appears likely to exceed the fee ceiling VLA expects practitioners to have regard to the appropriate use of the funds available. </w:t>
      </w:r>
    </w:p>
    <w:p w14:paraId="5019F988" w14:textId="77777777" w:rsidR="0013469A" w:rsidRDefault="0013469A" w:rsidP="00F75576">
      <w:pPr>
        <w:pStyle w:val="Heading4"/>
      </w:pPr>
      <w:r w:rsidRPr="005D327F">
        <w:t>Funding above the fee ceiling</w:t>
      </w:r>
    </w:p>
    <w:p w14:paraId="0F86ACE0" w14:textId="77777777" w:rsidR="0013469A" w:rsidRDefault="0013469A" w:rsidP="00F75576">
      <w:r w:rsidRPr="005D327F">
        <w:t xml:space="preserve">All requests for funding above the fee ceiling must be referred to VLA for assessment.  Practitioners must have regard to the factors set out in guideline 17.3(1) and provide sufficient information to enable VLA to determine whether over cap funding is warranted.  Assistance in excess of the fee ceiling can only be provided if refusal would cause an undue hardship to the applicant.  Practitioners must complete the family law </w:t>
      </w:r>
      <w:proofErr w:type="spellStart"/>
      <w:r w:rsidRPr="005D327F">
        <w:t>overcap</w:t>
      </w:r>
      <w:proofErr w:type="spellEnd"/>
      <w:r w:rsidRPr="005D327F">
        <w:t xml:space="preserve"> worksheet available on VLA’s web site. </w:t>
      </w:r>
    </w:p>
    <w:p w14:paraId="3CA2D861" w14:textId="77777777" w:rsidR="0013469A" w:rsidRPr="005D327F" w:rsidRDefault="0013469A" w:rsidP="00F75576">
      <w:pPr>
        <w:pStyle w:val="Heading2"/>
      </w:pPr>
      <w:bookmarkStart w:id="119" w:name="_Toc148839135"/>
      <w:bookmarkStart w:id="120" w:name="_Toc175996313"/>
      <w:bookmarkStart w:id="121" w:name="_Toc338946379"/>
      <w:bookmarkStart w:id="122" w:name="_Toc387410174"/>
      <w:r w:rsidRPr="005D327F">
        <w:t>Jurisdiction</w:t>
      </w:r>
      <w:bookmarkEnd w:id="119"/>
      <w:bookmarkEnd w:id="120"/>
      <w:bookmarkEnd w:id="121"/>
      <w:bookmarkEnd w:id="122"/>
    </w:p>
    <w:p w14:paraId="4E53D442" w14:textId="77777777" w:rsidR="0013469A" w:rsidRPr="005D327F" w:rsidRDefault="0013469A" w:rsidP="00F75576">
      <w:pPr>
        <w:pStyle w:val="Heading3"/>
      </w:pPr>
      <w:bookmarkStart w:id="123" w:name="_Toc338946380"/>
      <w:bookmarkStart w:id="124" w:name="_Toc387410175"/>
      <w:r w:rsidRPr="005D327F">
        <w:t>6.5.1</w:t>
      </w:r>
      <w:r w:rsidRPr="005D327F">
        <w:tab/>
        <w:t>Proposed proceedings</w:t>
      </w:r>
      <w:bookmarkEnd w:id="123"/>
      <w:bookmarkEnd w:id="124"/>
    </w:p>
    <w:p w14:paraId="0102CBB6" w14:textId="77777777" w:rsidR="0013469A" w:rsidRPr="005D327F" w:rsidRDefault="0013469A" w:rsidP="00F75576">
      <w:r w:rsidRPr="005D327F">
        <w:t>In deciding whether proposed proceedings should be issued in Victoria, you must have regard to:</w:t>
      </w:r>
    </w:p>
    <w:p w14:paraId="634DAF86" w14:textId="77777777" w:rsidR="0013469A" w:rsidRPr="005D327F" w:rsidRDefault="0013469A" w:rsidP="00F75576">
      <w:pPr>
        <w:pStyle w:val="ListBullet"/>
      </w:pPr>
      <w:r w:rsidRPr="005D327F">
        <w:t>the convenience of the parties and children</w:t>
      </w:r>
    </w:p>
    <w:p w14:paraId="3653A08B" w14:textId="77777777" w:rsidR="0013469A" w:rsidRDefault="0013469A" w:rsidP="00F75576">
      <w:pPr>
        <w:pStyle w:val="ListBullet"/>
      </w:pPr>
      <w:r w:rsidRPr="005D327F">
        <w:t>limiting the expense of calling witnesses and subpoenaing documents</w:t>
      </w:r>
    </w:p>
    <w:p w14:paraId="4142B2E9" w14:textId="77777777" w:rsidR="0013469A" w:rsidRDefault="0013469A" w:rsidP="00F75576">
      <w:r w:rsidRPr="005D327F">
        <w:t>If on application of the guidelines a practitioner determines that the appropriate place to issue is interstate and not Victoria, then an application for assistance should be made through the Legal Aid Commission in the appropriate State.  This includes applications for assistance for early dispute resolution(</w:t>
      </w:r>
      <w:r>
        <w:t>VLA FDRS</w:t>
      </w:r>
      <w:r w:rsidRPr="005D327F">
        <w:t>).</w:t>
      </w:r>
    </w:p>
    <w:p w14:paraId="36D67A40" w14:textId="77777777" w:rsidR="0013469A" w:rsidRPr="0006786F" w:rsidRDefault="0013469A" w:rsidP="00F75576">
      <w:bookmarkStart w:id="125" w:name="_Toc338946381"/>
      <w:bookmarkStart w:id="126" w:name="_Toc387410176"/>
      <w:r w:rsidRPr="0006786F">
        <w:t>Practitioners can contact our Assignments Unit on (03) 9269 0600 for help with the forum test or guideline queries.</w:t>
      </w:r>
    </w:p>
    <w:p w14:paraId="5D1CA86A" w14:textId="77777777" w:rsidR="0013469A" w:rsidRPr="005D327F" w:rsidRDefault="0013469A" w:rsidP="00F75576">
      <w:pPr>
        <w:pStyle w:val="Heading3"/>
      </w:pPr>
      <w:r w:rsidRPr="005D327F">
        <w:t>6.5.2</w:t>
      </w:r>
      <w:r w:rsidRPr="005D327F">
        <w:tab/>
        <w:t>Proceedings already on foot</w:t>
      </w:r>
      <w:bookmarkEnd w:id="125"/>
      <w:bookmarkEnd w:id="126"/>
    </w:p>
    <w:p w14:paraId="2F75C912" w14:textId="77777777" w:rsidR="0013469A" w:rsidRDefault="0013469A" w:rsidP="00F75576">
      <w:pPr>
        <w:pStyle w:val="VLA1"/>
        <w:numPr>
          <w:ilvl w:val="0"/>
          <w:numId w:val="31"/>
        </w:numPr>
      </w:pPr>
      <w:r w:rsidRPr="005D327F">
        <w:t>On any application for legal assistance, regardless of the state of residence of the applicant, the forum test will apply and the question of assistance is the sole responsibility of the Commission in the State in which the proceedings are listed to be heard (“the granting State”).</w:t>
      </w:r>
    </w:p>
    <w:p w14:paraId="54AF73DB" w14:textId="77777777" w:rsidR="0013469A" w:rsidRDefault="0013469A" w:rsidP="00F75576">
      <w:pPr>
        <w:ind w:left="357"/>
      </w:pPr>
      <w:r w:rsidRPr="005D327F">
        <w:t xml:space="preserve">Forum in this context means the State in which the proceedings are listed for hearing, NOT the State of the managing registry.  </w:t>
      </w:r>
    </w:p>
    <w:p w14:paraId="69FC7ADD" w14:textId="77777777" w:rsidR="0013469A" w:rsidRDefault="0013469A" w:rsidP="00F75576">
      <w:pPr>
        <w:ind w:left="357"/>
      </w:pPr>
      <w:r w:rsidRPr="00607158">
        <w:rPr>
          <w:b/>
        </w:rPr>
        <w:lastRenderedPageBreak/>
        <w:t xml:space="preserve">Example: </w:t>
      </w:r>
      <w:r w:rsidRPr="00607158">
        <w:rPr>
          <w:i/>
        </w:rPr>
        <w:t>The Melbourne Registry of the Family Court manages the listing of matters for the Albury (NSW) sittings of the Family Court – the forum is NSW not Victoria as the matters will be listed for hearing in NSW.</w:t>
      </w:r>
    </w:p>
    <w:p w14:paraId="1602561E" w14:textId="77777777" w:rsidR="0013469A" w:rsidRDefault="0013469A" w:rsidP="00F75576">
      <w:pPr>
        <w:pStyle w:val="VLA1"/>
        <w:numPr>
          <w:ilvl w:val="0"/>
          <w:numId w:val="22"/>
        </w:numPr>
      </w:pPr>
      <w:r w:rsidRPr="005D327F">
        <w:t xml:space="preserve">Where the forum changes to another State then the State of residence of the </w:t>
      </w:r>
      <w:r w:rsidRPr="005D327F">
        <w:tab/>
        <w:t>assisted person becomes relevant for the first time in that:</w:t>
      </w:r>
    </w:p>
    <w:p w14:paraId="72AE6A9A" w14:textId="77777777" w:rsidR="0013469A" w:rsidRDefault="0013469A" w:rsidP="00F75576">
      <w:pPr>
        <w:pStyle w:val="aVLAa"/>
        <w:numPr>
          <w:ilvl w:val="0"/>
          <w:numId w:val="32"/>
        </w:numPr>
      </w:pPr>
      <w:r w:rsidRPr="005D327F">
        <w:t>If the assisted person was and remains a resident in the granting State then the granting State Commission continues to assist the matter.  The basis of that ongoing assistance is the continuing residence.</w:t>
      </w:r>
    </w:p>
    <w:p w14:paraId="283C8E82" w14:textId="77777777" w:rsidR="0013469A" w:rsidRDefault="0013469A" w:rsidP="00F75576">
      <w:pPr>
        <w:pStyle w:val="aVLAa"/>
        <w:numPr>
          <w:ilvl w:val="0"/>
          <w:numId w:val="25"/>
        </w:numPr>
      </w:pPr>
      <w:r w:rsidRPr="005D327F">
        <w:t>If the assisted person was never a resident of, or ceases to be a resident of the granting State then assistance by the granting State will cease and application must be made to the Commission in the new forum State. The basis of this determination is that there is no longer any connection, be it forum or residence, with the granting State.</w:t>
      </w:r>
    </w:p>
    <w:p w14:paraId="3633CEBE" w14:textId="77777777" w:rsidR="0013469A" w:rsidRPr="0047149A" w:rsidRDefault="0013469A" w:rsidP="00F75576">
      <w:pPr>
        <w:pStyle w:val="Heading2"/>
      </w:pPr>
      <w:bookmarkStart w:id="127" w:name="_Toc387410177"/>
      <w:bookmarkStart w:id="128" w:name="_Toc148839136"/>
      <w:bookmarkStart w:id="129" w:name="_Toc175996314"/>
      <w:bookmarkStart w:id="130" w:name="_Toc338946382"/>
      <w:r w:rsidRPr="0047149A">
        <w:t>Trials / Final Hearings</w:t>
      </w:r>
      <w:bookmarkEnd w:id="127"/>
    </w:p>
    <w:bookmarkEnd w:id="128"/>
    <w:bookmarkEnd w:id="129"/>
    <w:bookmarkEnd w:id="130"/>
    <w:p w14:paraId="7C8F2DBB" w14:textId="77777777" w:rsidR="0013469A" w:rsidRPr="0047149A" w:rsidRDefault="0013469A" w:rsidP="0074189F">
      <w:pPr>
        <w:pStyle w:val="Heading2"/>
        <w:rPr>
          <w:sz w:val="22"/>
          <w:szCs w:val="22"/>
        </w:rPr>
      </w:pPr>
      <w:r w:rsidRPr="0047149A">
        <w:rPr>
          <w:sz w:val="22"/>
          <w:szCs w:val="22"/>
        </w:rPr>
        <w:t>6.6.1 General principles</w:t>
      </w:r>
    </w:p>
    <w:p w14:paraId="1BDA4F8E" w14:textId="77777777" w:rsidR="0013469A" w:rsidRPr="0047149A" w:rsidRDefault="0013469A" w:rsidP="00B5384C">
      <w:pPr>
        <w:numPr>
          <w:ilvl w:val="0"/>
          <w:numId w:val="46"/>
        </w:numPr>
        <w:spacing w:before="120" w:line="240" w:lineRule="auto"/>
        <w:ind w:left="709" w:hanging="709"/>
        <w:textAlignment w:val="baseline"/>
        <w:rPr>
          <w:rFonts w:cs="Arial"/>
          <w:color w:val="333333"/>
          <w:szCs w:val="22"/>
        </w:rPr>
      </w:pPr>
      <w:r w:rsidRPr="0047149A">
        <w:rPr>
          <w:rFonts w:cs="Arial"/>
          <w:color w:val="333333"/>
          <w:szCs w:val="22"/>
        </w:rPr>
        <w:t>For the purposes of this section, the expression 'trials' also includes preparation for the proposed trial.</w:t>
      </w:r>
    </w:p>
    <w:p w14:paraId="212AAE5D" w14:textId="77777777" w:rsidR="0013469A" w:rsidRPr="0047149A" w:rsidRDefault="0013469A" w:rsidP="00B5384C">
      <w:pPr>
        <w:numPr>
          <w:ilvl w:val="0"/>
          <w:numId w:val="46"/>
        </w:numPr>
        <w:spacing w:before="120" w:line="240" w:lineRule="auto"/>
        <w:ind w:left="709" w:hanging="709"/>
        <w:textAlignment w:val="baseline"/>
        <w:rPr>
          <w:rFonts w:cs="Arial"/>
          <w:color w:val="333333"/>
          <w:szCs w:val="22"/>
        </w:rPr>
      </w:pPr>
      <w:r w:rsidRPr="0047149A">
        <w:rPr>
          <w:rFonts w:cs="Arial"/>
          <w:color w:val="333333"/>
          <w:szCs w:val="22"/>
        </w:rPr>
        <w:t>Practitioners must have regard to the Commonwealth merits test including cost benefit when recommending assistance for trials in family law matters (refer 6.1.1 of these notes).</w:t>
      </w:r>
    </w:p>
    <w:p w14:paraId="7D6FECF7" w14:textId="77777777" w:rsidR="0013469A" w:rsidRPr="0047149A" w:rsidRDefault="0013469A" w:rsidP="00B5384C">
      <w:pPr>
        <w:numPr>
          <w:ilvl w:val="0"/>
          <w:numId w:val="46"/>
        </w:numPr>
        <w:spacing w:before="120" w:line="240" w:lineRule="auto"/>
        <w:ind w:left="709" w:hanging="709"/>
        <w:textAlignment w:val="baseline"/>
        <w:rPr>
          <w:rFonts w:cs="Arial"/>
          <w:color w:val="333333"/>
          <w:szCs w:val="22"/>
        </w:rPr>
      </w:pPr>
      <w:r w:rsidRPr="0047149A">
        <w:rPr>
          <w:rFonts w:cs="Arial"/>
          <w:color w:val="333333"/>
          <w:szCs w:val="22"/>
        </w:rPr>
        <w:t>Practitioners must satisfy Victoria Legal Aid (VLA) that their client’s matter also continues to meet the litigation guideline. This includes:</w:t>
      </w:r>
    </w:p>
    <w:p w14:paraId="49E2AF00" w14:textId="77777777" w:rsidR="0013469A" w:rsidRPr="0047149A" w:rsidRDefault="0013469A" w:rsidP="00B5384C">
      <w:pPr>
        <w:numPr>
          <w:ilvl w:val="0"/>
          <w:numId w:val="47"/>
        </w:numPr>
        <w:tabs>
          <w:tab w:val="clear" w:pos="720"/>
        </w:tabs>
        <w:spacing w:before="120" w:line="240" w:lineRule="auto"/>
        <w:ind w:left="1418" w:hanging="709"/>
        <w:textAlignment w:val="baseline"/>
        <w:rPr>
          <w:rFonts w:cs="Arial"/>
          <w:color w:val="333333"/>
          <w:szCs w:val="22"/>
        </w:rPr>
      </w:pPr>
      <w:r w:rsidRPr="0047149A">
        <w:rPr>
          <w:rFonts w:cs="Arial"/>
          <w:color w:val="333333"/>
          <w:szCs w:val="22"/>
        </w:rPr>
        <w:t>there continues to be a substantial issue in dispute; and</w:t>
      </w:r>
    </w:p>
    <w:p w14:paraId="186062CD" w14:textId="77777777" w:rsidR="0013469A" w:rsidRPr="0047149A" w:rsidRDefault="0013469A" w:rsidP="00B5384C">
      <w:pPr>
        <w:numPr>
          <w:ilvl w:val="0"/>
          <w:numId w:val="47"/>
        </w:numPr>
        <w:tabs>
          <w:tab w:val="clear" w:pos="720"/>
        </w:tabs>
        <w:spacing w:before="120" w:line="240" w:lineRule="auto"/>
        <w:ind w:left="1418" w:hanging="709"/>
        <w:textAlignment w:val="baseline"/>
        <w:rPr>
          <w:rFonts w:cs="Arial"/>
          <w:color w:val="333333"/>
          <w:szCs w:val="22"/>
        </w:rPr>
      </w:pPr>
      <w:r w:rsidRPr="0047149A">
        <w:rPr>
          <w:rFonts w:cs="Arial"/>
          <w:color w:val="333333"/>
          <w:szCs w:val="22"/>
        </w:rPr>
        <w:t>the matter continues to be a 'priority matter'; and</w:t>
      </w:r>
    </w:p>
    <w:p w14:paraId="44BB171B" w14:textId="77777777" w:rsidR="0013469A" w:rsidRPr="0047149A" w:rsidRDefault="0013469A" w:rsidP="00B5384C">
      <w:pPr>
        <w:numPr>
          <w:ilvl w:val="0"/>
          <w:numId w:val="47"/>
        </w:numPr>
        <w:tabs>
          <w:tab w:val="clear" w:pos="720"/>
        </w:tabs>
        <w:spacing w:before="120" w:line="240" w:lineRule="auto"/>
        <w:ind w:left="1418" w:hanging="709"/>
        <w:textAlignment w:val="baseline"/>
        <w:rPr>
          <w:rFonts w:cs="Arial"/>
          <w:color w:val="333333"/>
          <w:szCs w:val="22"/>
        </w:rPr>
      </w:pPr>
      <w:r w:rsidRPr="0047149A">
        <w:rPr>
          <w:rFonts w:cs="Arial"/>
          <w:color w:val="333333"/>
          <w:szCs w:val="22"/>
        </w:rPr>
        <w:t>that there continues to be merit in the orders the client is seeking.</w:t>
      </w:r>
    </w:p>
    <w:p w14:paraId="58724F55" w14:textId="77777777" w:rsidR="0013469A" w:rsidRPr="0047149A" w:rsidRDefault="0013469A" w:rsidP="00B5384C">
      <w:pPr>
        <w:numPr>
          <w:ilvl w:val="0"/>
          <w:numId w:val="47"/>
        </w:numPr>
        <w:tabs>
          <w:tab w:val="clear" w:pos="720"/>
        </w:tabs>
        <w:spacing w:before="120" w:line="240" w:lineRule="auto"/>
        <w:ind w:left="1418" w:hanging="709"/>
        <w:textAlignment w:val="baseline"/>
        <w:rPr>
          <w:rFonts w:cs="Arial"/>
          <w:color w:val="333333"/>
          <w:szCs w:val="22"/>
        </w:rPr>
      </w:pPr>
      <w:r w:rsidRPr="0047149A">
        <w:rPr>
          <w:rFonts w:cs="Arial"/>
          <w:color w:val="333333"/>
          <w:szCs w:val="22"/>
        </w:rPr>
        <w:t xml:space="preserve">If the matter no longer meets the litigation guideline or </w:t>
      </w:r>
      <w:r w:rsidRPr="0047149A">
        <w:rPr>
          <w:rFonts w:cs="Arial"/>
          <w:szCs w:val="22"/>
        </w:rPr>
        <w:t>Commonwealth</w:t>
      </w:r>
      <w:r w:rsidRPr="0047149A">
        <w:rPr>
          <w:rFonts w:cs="Arial"/>
          <w:color w:val="FF0000"/>
          <w:szCs w:val="22"/>
        </w:rPr>
        <w:t xml:space="preserve"> </w:t>
      </w:r>
      <w:r w:rsidRPr="0047149A">
        <w:rPr>
          <w:rFonts w:cs="Arial"/>
          <w:color w:val="333333"/>
          <w:szCs w:val="22"/>
        </w:rPr>
        <w:t>merits test, practitioners should not recommend assistance for trials.</w:t>
      </w:r>
    </w:p>
    <w:p w14:paraId="345A58A1" w14:textId="77777777" w:rsidR="0013469A" w:rsidRPr="0047149A" w:rsidRDefault="0013469A" w:rsidP="00B5384C">
      <w:pPr>
        <w:numPr>
          <w:ilvl w:val="0"/>
          <w:numId w:val="48"/>
        </w:numPr>
        <w:spacing w:before="120" w:line="240" w:lineRule="auto"/>
        <w:ind w:left="709" w:hanging="709"/>
        <w:textAlignment w:val="baseline"/>
        <w:rPr>
          <w:rFonts w:cs="Arial"/>
          <w:color w:val="333333"/>
          <w:szCs w:val="22"/>
        </w:rPr>
      </w:pPr>
      <w:r w:rsidRPr="0047149A">
        <w:rPr>
          <w:rFonts w:cs="Arial"/>
          <w:color w:val="333333"/>
          <w:szCs w:val="22"/>
        </w:rPr>
        <w:t>Assistance for family law proceedings, other than matters in the Magellan List of the Family Court, are subject to the Commonwealth’s cost ceiling of $15,510 (GST inclusive).</w:t>
      </w:r>
    </w:p>
    <w:p w14:paraId="0906EFC9" w14:textId="77777777" w:rsidR="0013469A" w:rsidRPr="0047149A" w:rsidRDefault="0013469A" w:rsidP="00B5384C">
      <w:pPr>
        <w:numPr>
          <w:ilvl w:val="0"/>
          <w:numId w:val="48"/>
        </w:numPr>
        <w:spacing w:before="120" w:line="240" w:lineRule="auto"/>
        <w:ind w:left="709" w:hanging="709"/>
        <w:textAlignment w:val="baseline"/>
        <w:rPr>
          <w:rFonts w:cs="Arial"/>
          <w:color w:val="333333"/>
          <w:szCs w:val="22"/>
        </w:rPr>
      </w:pPr>
      <w:r w:rsidRPr="0047149A">
        <w:rPr>
          <w:rFonts w:cs="Arial"/>
          <w:color w:val="333333"/>
          <w:szCs w:val="22"/>
        </w:rPr>
        <w:t>Prior to making a recommendation for assistance for trial, practitioners must submit all outstanding claims for the matter and confirm with VLA that there are sufficient funds available under the Commonwealth’s cost ceiling to enable completion of the matter. A file note must be made of the advice received.</w:t>
      </w:r>
    </w:p>
    <w:p w14:paraId="6A299695" w14:textId="77777777" w:rsidR="0013469A" w:rsidRPr="0047149A" w:rsidRDefault="0013469A" w:rsidP="00B5384C">
      <w:pPr>
        <w:numPr>
          <w:ilvl w:val="0"/>
          <w:numId w:val="48"/>
        </w:numPr>
        <w:spacing w:before="120" w:line="240" w:lineRule="auto"/>
        <w:ind w:left="709" w:hanging="709"/>
        <w:textAlignment w:val="baseline"/>
        <w:rPr>
          <w:rFonts w:cs="Arial"/>
          <w:color w:val="333333"/>
          <w:szCs w:val="22"/>
        </w:rPr>
      </w:pPr>
      <w:r w:rsidRPr="0047149A">
        <w:rPr>
          <w:rFonts w:cs="Arial"/>
          <w:color w:val="333333"/>
          <w:szCs w:val="22"/>
        </w:rPr>
        <w:t xml:space="preserve">If insufficient funds remain within the fee ceiling, an application for over-cap funding must be submitted to VLA for assessment. Such an application cannot be the subject of a practitioner’s recommendation. Assistance in excess of the costs ceiling will only be provided if refusal would cause an undue hardship to the applicant (see </w:t>
      </w:r>
      <w:hyperlink r:id="rId10" w:history="1">
        <w:r w:rsidRPr="0047149A">
          <w:rPr>
            <w:rFonts w:cs="Arial"/>
            <w:color w:val="333333"/>
            <w:szCs w:val="22"/>
            <w:bdr w:val="none" w:sz="0" w:space="0" w:color="auto" w:frame="1"/>
          </w:rPr>
          <w:t>Commonwealth family law guideline 17.3</w:t>
        </w:r>
      </w:hyperlink>
      <w:r w:rsidRPr="0047149A">
        <w:rPr>
          <w:rFonts w:cs="Arial"/>
          <w:color w:val="333333"/>
          <w:szCs w:val="22"/>
        </w:rPr>
        <w:t>).</w:t>
      </w:r>
    </w:p>
    <w:p w14:paraId="5882C48B" w14:textId="77777777" w:rsidR="0013469A" w:rsidRPr="0047149A" w:rsidRDefault="0013469A" w:rsidP="00B5384C">
      <w:pPr>
        <w:numPr>
          <w:ilvl w:val="0"/>
          <w:numId w:val="49"/>
        </w:numPr>
        <w:spacing w:before="120" w:line="240" w:lineRule="auto"/>
        <w:ind w:left="709" w:hanging="709"/>
        <w:textAlignment w:val="baseline"/>
        <w:rPr>
          <w:rFonts w:cs="Arial"/>
          <w:color w:val="333333"/>
          <w:szCs w:val="22"/>
        </w:rPr>
      </w:pPr>
      <w:r w:rsidRPr="0047149A">
        <w:rPr>
          <w:rFonts w:cs="Arial"/>
          <w:color w:val="333333"/>
          <w:szCs w:val="22"/>
        </w:rPr>
        <w:t xml:space="preserve">VLA may provide assistance for representation at trial (by counsel or lawyer) where the above requirements are met.  </w:t>
      </w:r>
    </w:p>
    <w:p w14:paraId="2BBAF059" w14:textId="2CE39D8F" w:rsidR="0013469A" w:rsidRPr="0047149A" w:rsidRDefault="0013469A" w:rsidP="00B5384C">
      <w:pPr>
        <w:numPr>
          <w:ilvl w:val="0"/>
          <w:numId w:val="49"/>
        </w:numPr>
        <w:spacing w:before="120" w:line="240" w:lineRule="auto"/>
        <w:ind w:left="709" w:hanging="709"/>
        <w:textAlignment w:val="baseline"/>
        <w:rPr>
          <w:rFonts w:cs="Arial"/>
          <w:color w:val="333333"/>
          <w:szCs w:val="22"/>
        </w:rPr>
      </w:pPr>
      <w:r w:rsidRPr="0047149A">
        <w:rPr>
          <w:rFonts w:cs="Arial"/>
          <w:color w:val="333333"/>
          <w:szCs w:val="22"/>
        </w:rPr>
        <w:lastRenderedPageBreak/>
        <w:t>Whilst matters in the Magellan list are exempt from the fee ceiling, the matter must continue to meet the relevant guidelines and the Commonwealth merits test.</w:t>
      </w:r>
    </w:p>
    <w:p w14:paraId="3DA356BB" w14:textId="77777777" w:rsidR="0013469A" w:rsidRPr="0047149A" w:rsidRDefault="0013469A" w:rsidP="0074189F">
      <w:pPr>
        <w:pStyle w:val="Heading2"/>
        <w:rPr>
          <w:color w:val="000000"/>
          <w:sz w:val="22"/>
          <w:szCs w:val="22"/>
        </w:rPr>
      </w:pPr>
      <w:r w:rsidRPr="0047149A">
        <w:rPr>
          <w:sz w:val="22"/>
          <w:szCs w:val="22"/>
        </w:rPr>
        <w:t>6.6.2 Basis of a recommendation for assistance</w:t>
      </w:r>
    </w:p>
    <w:p w14:paraId="3E4319F4" w14:textId="77777777" w:rsidR="0013469A" w:rsidRPr="0047149A" w:rsidRDefault="0013469A" w:rsidP="00B5384C">
      <w:pPr>
        <w:pStyle w:val="NormalWeb"/>
        <w:spacing w:before="120"/>
        <w:rPr>
          <w:rFonts w:ascii="Arial" w:hAnsi="Arial" w:cs="Arial"/>
          <w:color w:val="333333"/>
          <w:sz w:val="22"/>
          <w:szCs w:val="22"/>
        </w:rPr>
      </w:pPr>
      <w:r w:rsidRPr="0047149A">
        <w:rPr>
          <w:rFonts w:ascii="Arial" w:hAnsi="Arial" w:cs="Arial"/>
          <w:color w:val="333333"/>
          <w:sz w:val="22"/>
          <w:szCs w:val="22"/>
        </w:rPr>
        <w:t>Where there has been a recommendation for trial, a practitioner’s file must contain the following: </w:t>
      </w:r>
    </w:p>
    <w:p w14:paraId="2F476D33" w14:textId="77777777" w:rsidR="0013469A" w:rsidRPr="0047149A" w:rsidRDefault="0013469A" w:rsidP="00B5384C">
      <w:pPr>
        <w:numPr>
          <w:ilvl w:val="0"/>
          <w:numId w:val="50"/>
        </w:numPr>
        <w:spacing w:before="120" w:line="240" w:lineRule="auto"/>
        <w:ind w:left="709" w:hanging="425"/>
        <w:textAlignment w:val="baseline"/>
        <w:rPr>
          <w:rFonts w:cs="Arial"/>
          <w:color w:val="333333"/>
          <w:szCs w:val="22"/>
        </w:rPr>
      </w:pPr>
      <w:r w:rsidRPr="0047149A">
        <w:rPr>
          <w:rFonts w:cs="Arial"/>
          <w:color w:val="333333"/>
          <w:szCs w:val="22"/>
        </w:rPr>
        <w:t>the client’s instructions </w:t>
      </w:r>
    </w:p>
    <w:p w14:paraId="623502E9" w14:textId="77777777" w:rsidR="0013469A" w:rsidRPr="0047149A" w:rsidRDefault="0013469A" w:rsidP="00B5384C">
      <w:pPr>
        <w:numPr>
          <w:ilvl w:val="0"/>
          <w:numId w:val="50"/>
        </w:numPr>
        <w:spacing w:before="120" w:line="240" w:lineRule="auto"/>
        <w:ind w:left="709" w:hanging="425"/>
        <w:textAlignment w:val="baseline"/>
        <w:rPr>
          <w:rFonts w:cs="Arial"/>
          <w:color w:val="333333"/>
          <w:szCs w:val="22"/>
        </w:rPr>
      </w:pPr>
      <w:r w:rsidRPr="0047149A">
        <w:rPr>
          <w:rFonts w:cs="Arial"/>
          <w:color w:val="333333"/>
          <w:szCs w:val="22"/>
        </w:rPr>
        <w:t>a brief statement as to the evidence to be relied upon. Where a statement, or piece of evidence, is determinative of a particular issue, that piece of evidence must be readily identifiable, to enable compliance checks by VLA to be conducted in an effective manner </w:t>
      </w:r>
    </w:p>
    <w:p w14:paraId="26BD8621" w14:textId="77777777" w:rsidR="0013469A" w:rsidRPr="0047149A" w:rsidRDefault="0013469A" w:rsidP="00B5384C">
      <w:pPr>
        <w:numPr>
          <w:ilvl w:val="0"/>
          <w:numId w:val="50"/>
        </w:numPr>
        <w:spacing w:before="120" w:line="240" w:lineRule="auto"/>
        <w:ind w:left="709" w:hanging="425"/>
        <w:textAlignment w:val="baseline"/>
        <w:rPr>
          <w:rFonts w:cs="Arial"/>
          <w:color w:val="333333"/>
          <w:szCs w:val="22"/>
        </w:rPr>
      </w:pPr>
      <w:r w:rsidRPr="0047149A">
        <w:rPr>
          <w:rFonts w:cs="Arial"/>
          <w:color w:val="333333"/>
          <w:szCs w:val="22"/>
        </w:rPr>
        <w:t>a brief statement as to how the matter satisfies the Commonwealth’s merits test including the cost benefit test, together with the issues that remain in dispute and any proposed offers that have been made between the parties.</w:t>
      </w:r>
    </w:p>
    <w:p w14:paraId="4FCF5F87" w14:textId="77777777" w:rsidR="0013469A" w:rsidRPr="0047149A" w:rsidRDefault="0013469A" w:rsidP="00B5384C">
      <w:pPr>
        <w:pStyle w:val="NormalWeb"/>
        <w:spacing w:before="120"/>
        <w:ind w:left="709" w:hanging="425"/>
        <w:rPr>
          <w:rFonts w:ascii="Arial" w:hAnsi="Arial" w:cs="Arial"/>
          <w:color w:val="333333"/>
          <w:sz w:val="22"/>
          <w:szCs w:val="22"/>
        </w:rPr>
      </w:pPr>
      <w:r w:rsidRPr="0047149A">
        <w:rPr>
          <w:rFonts w:ascii="Arial" w:hAnsi="Arial" w:cs="Arial"/>
          <w:color w:val="333333"/>
          <w:sz w:val="22"/>
          <w:szCs w:val="22"/>
        </w:rPr>
        <w:t>The file should also contain:</w:t>
      </w:r>
    </w:p>
    <w:p w14:paraId="61909914" w14:textId="7624D0F4" w:rsidR="0013469A" w:rsidRPr="0047149A" w:rsidRDefault="0013469A" w:rsidP="00B5384C">
      <w:pPr>
        <w:numPr>
          <w:ilvl w:val="0"/>
          <w:numId w:val="51"/>
        </w:numPr>
        <w:spacing w:before="120" w:line="240" w:lineRule="auto"/>
        <w:ind w:left="709" w:hanging="425"/>
        <w:textAlignment w:val="baseline"/>
        <w:rPr>
          <w:rFonts w:cs="Arial"/>
          <w:color w:val="333333"/>
          <w:szCs w:val="22"/>
        </w:rPr>
      </w:pPr>
      <w:r w:rsidRPr="0047149A">
        <w:rPr>
          <w:rFonts w:cs="Arial"/>
          <w:color w:val="333333"/>
          <w:szCs w:val="22"/>
        </w:rPr>
        <w:t xml:space="preserve">a copy of the parties’ </w:t>
      </w:r>
      <w:r w:rsidRPr="0047149A">
        <w:rPr>
          <w:rFonts w:cs="Arial"/>
          <w:szCs w:val="22"/>
        </w:rPr>
        <w:t>court documents</w:t>
      </w:r>
      <w:r w:rsidRPr="0047149A">
        <w:rPr>
          <w:rFonts w:cs="Arial"/>
          <w:color w:val="333333"/>
          <w:szCs w:val="22"/>
        </w:rPr>
        <w:t>, court orders, affidavits with relevant parts of evidence that form the basis of the assisted person’s case clearly identified; </w:t>
      </w:r>
      <w:r w:rsidRPr="0047149A">
        <w:rPr>
          <w:rFonts w:cs="Arial"/>
          <w:szCs w:val="22"/>
        </w:rPr>
        <w:t>and</w:t>
      </w:r>
    </w:p>
    <w:p w14:paraId="034D88B5" w14:textId="77777777" w:rsidR="0013469A" w:rsidRPr="0047149A" w:rsidRDefault="0013469A" w:rsidP="00B5384C">
      <w:pPr>
        <w:numPr>
          <w:ilvl w:val="0"/>
          <w:numId w:val="51"/>
        </w:numPr>
        <w:spacing w:before="120" w:line="240" w:lineRule="auto"/>
        <w:ind w:left="709" w:hanging="425"/>
        <w:textAlignment w:val="baseline"/>
        <w:rPr>
          <w:rFonts w:cs="Arial"/>
          <w:szCs w:val="22"/>
        </w:rPr>
      </w:pPr>
      <w:r w:rsidRPr="0047149A">
        <w:rPr>
          <w:rFonts w:cs="Arial"/>
          <w:szCs w:val="22"/>
        </w:rPr>
        <w:t>a copy of a police brief if applicable; and</w:t>
      </w:r>
    </w:p>
    <w:p w14:paraId="50824592" w14:textId="77777777" w:rsidR="0013469A" w:rsidRPr="0047149A" w:rsidRDefault="0013469A" w:rsidP="00B5384C">
      <w:pPr>
        <w:numPr>
          <w:ilvl w:val="0"/>
          <w:numId w:val="51"/>
        </w:numPr>
        <w:spacing w:before="120" w:line="240" w:lineRule="auto"/>
        <w:ind w:left="709" w:hanging="425"/>
        <w:textAlignment w:val="baseline"/>
        <w:rPr>
          <w:rFonts w:cs="Arial"/>
          <w:color w:val="333333"/>
          <w:szCs w:val="22"/>
        </w:rPr>
      </w:pPr>
      <w:r w:rsidRPr="0047149A">
        <w:rPr>
          <w:rFonts w:cs="Arial"/>
          <w:color w:val="333333"/>
          <w:szCs w:val="22"/>
        </w:rPr>
        <w:t>copies of all reports from third parties (including, but not limited to psychiatric/psychological assessments and family reports); and </w:t>
      </w:r>
    </w:p>
    <w:p w14:paraId="30B3C643" w14:textId="77777777" w:rsidR="0013469A" w:rsidRPr="0047149A" w:rsidRDefault="0013469A" w:rsidP="00B5384C">
      <w:pPr>
        <w:numPr>
          <w:ilvl w:val="0"/>
          <w:numId w:val="51"/>
        </w:numPr>
        <w:spacing w:before="120" w:line="240" w:lineRule="auto"/>
        <w:ind w:left="709" w:hanging="425"/>
        <w:textAlignment w:val="baseline"/>
        <w:rPr>
          <w:rFonts w:cs="Arial"/>
          <w:color w:val="333333"/>
          <w:szCs w:val="22"/>
        </w:rPr>
      </w:pPr>
      <w:r w:rsidRPr="0047149A">
        <w:rPr>
          <w:rFonts w:cs="Arial"/>
          <w:color w:val="333333"/>
          <w:szCs w:val="22"/>
        </w:rPr>
        <w:t>the opinion of the independent children’s lawyer. Practitioners should canvass the independent children’s lawyer's view and retain the advice (or a file note of it) on file for compliance purposes</w:t>
      </w:r>
    </w:p>
    <w:p w14:paraId="7BC9C91C" w14:textId="77777777" w:rsidR="0013469A" w:rsidRPr="0074189F" w:rsidRDefault="0013469A" w:rsidP="0074189F">
      <w:pPr>
        <w:pStyle w:val="NormalWeb"/>
        <w:rPr>
          <w:rFonts w:ascii="Arial" w:hAnsi="Arial" w:cs="Arial"/>
          <w:color w:val="333333"/>
          <w:sz w:val="22"/>
          <w:szCs w:val="22"/>
        </w:rPr>
      </w:pPr>
      <w:r w:rsidRPr="0074189F">
        <w:rPr>
          <w:rFonts w:ascii="Arial" w:hAnsi="Arial" w:cs="Arial"/>
          <w:color w:val="333333"/>
          <w:sz w:val="22"/>
          <w:szCs w:val="22"/>
        </w:rPr>
        <w:t>Any practitioner who elects to recommend further funding contrary to a third-party opinion (be it an independent children’s lawyer or a report written in compliance with a court order) must have serious regard to the issues in dispute and must provide compelling reasons for doing so. These reasons must be clearly documented on the file and clearly identifiable.</w:t>
      </w:r>
    </w:p>
    <w:p w14:paraId="07353009" w14:textId="77777777" w:rsidR="0013469A" w:rsidRPr="0074189F" w:rsidRDefault="0013469A" w:rsidP="0074189F">
      <w:pPr>
        <w:pStyle w:val="NormalWeb"/>
        <w:spacing w:after="0"/>
        <w:ind w:left="600"/>
        <w:rPr>
          <w:rFonts w:ascii="Arial" w:hAnsi="Arial" w:cs="Arial"/>
          <w:color w:val="333333"/>
          <w:sz w:val="22"/>
          <w:szCs w:val="22"/>
        </w:rPr>
      </w:pPr>
      <w:r w:rsidRPr="0074189F">
        <w:rPr>
          <w:rStyle w:val="Strong"/>
          <w:rFonts w:ascii="Arial" w:hAnsi="Arial" w:cs="Arial"/>
          <w:color w:val="333333"/>
          <w:sz w:val="22"/>
          <w:szCs w:val="22"/>
        </w:rPr>
        <w:t>Examples</w:t>
      </w:r>
    </w:p>
    <w:p w14:paraId="1E807C4C" w14:textId="77777777" w:rsidR="0013469A" w:rsidRPr="0074189F" w:rsidRDefault="0013469A" w:rsidP="0074189F">
      <w:pPr>
        <w:pStyle w:val="NormalWeb"/>
        <w:spacing w:after="0"/>
        <w:ind w:left="600"/>
        <w:rPr>
          <w:rFonts w:ascii="Arial" w:hAnsi="Arial" w:cs="Arial"/>
          <w:color w:val="333333"/>
          <w:sz w:val="22"/>
          <w:szCs w:val="22"/>
        </w:rPr>
      </w:pPr>
      <w:r w:rsidRPr="0074189F">
        <w:rPr>
          <w:rStyle w:val="Emphasis"/>
          <w:rFonts w:ascii="Arial" w:hAnsi="Arial" w:cs="Arial"/>
          <w:color w:val="333333"/>
          <w:sz w:val="22"/>
          <w:szCs w:val="22"/>
        </w:rPr>
        <w:t>The practitioner seeks legal assistance for a three-day trial over the issue with whom the child lives. All relevant court documents are on the practitioner’s litigation file. The family report is now available and the independent children’s lawyer has expressed an opinion. The independent children’s lawyer is not entirely supportive of the client’s case, and the family report concludes the child should live with other party. If the practitioner is to recommend further assistance in this matter, a detailed file note would be required, setting out the reasons why aid is being recommended in the face of adverse third-party opinion. Such matters may include (but are not limited to) the following: </w:t>
      </w:r>
    </w:p>
    <w:p w14:paraId="422D3DD6" w14:textId="77777777" w:rsidR="0013469A" w:rsidRPr="0074189F" w:rsidRDefault="0013469A" w:rsidP="0074189F">
      <w:pPr>
        <w:pStyle w:val="NormalWeb"/>
        <w:spacing w:after="0"/>
        <w:ind w:left="600"/>
        <w:rPr>
          <w:rFonts w:ascii="Arial" w:hAnsi="Arial" w:cs="Arial"/>
          <w:color w:val="333333"/>
          <w:sz w:val="22"/>
          <w:szCs w:val="22"/>
        </w:rPr>
      </w:pPr>
      <w:r w:rsidRPr="0074189F">
        <w:rPr>
          <w:rStyle w:val="Emphasis"/>
          <w:rFonts w:ascii="Arial" w:hAnsi="Arial" w:cs="Arial"/>
          <w:color w:val="333333"/>
          <w:sz w:val="22"/>
          <w:szCs w:val="22"/>
        </w:rPr>
        <w:lastRenderedPageBreak/>
        <w:t>The family report contains weaknesses in its compilation, which lessen its evidentiary strength. These weaknesses may be factual, or relate to matters of opinion, and need to be carefully detailed. </w:t>
      </w:r>
    </w:p>
    <w:p w14:paraId="5CAA067E" w14:textId="77777777" w:rsidR="0013469A" w:rsidRPr="0074189F" w:rsidRDefault="0013469A" w:rsidP="0074189F">
      <w:pPr>
        <w:pStyle w:val="NormalWeb"/>
        <w:spacing w:after="0"/>
        <w:ind w:left="600"/>
        <w:rPr>
          <w:rFonts w:ascii="Arial" w:hAnsi="Arial" w:cs="Arial"/>
          <w:color w:val="333333"/>
          <w:sz w:val="22"/>
          <w:szCs w:val="22"/>
        </w:rPr>
      </w:pPr>
      <w:r w:rsidRPr="0074189F">
        <w:rPr>
          <w:rStyle w:val="Emphasis"/>
          <w:rFonts w:ascii="Arial" w:hAnsi="Arial" w:cs="Arial"/>
          <w:color w:val="333333"/>
          <w:sz w:val="22"/>
          <w:szCs w:val="22"/>
        </w:rPr>
        <w:t>There should be substantial dispute, not merely disagreement on a small point. For instance, the practitioner may have formed the view the impartiality of the report was unduly influenced by extraneous matters, or influenced by matters which (if the correct weight had been apportioned) would likely persuade a court that a contrary view should be taken.</w:t>
      </w:r>
    </w:p>
    <w:p w14:paraId="01C8021E" w14:textId="77777777" w:rsidR="0013469A" w:rsidRPr="0074189F" w:rsidRDefault="0013469A" w:rsidP="0074189F">
      <w:pPr>
        <w:pStyle w:val="NormalWeb"/>
        <w:spacing w:after="0"/>
        <w:ind w:left="600"/>
        <w:rPr>
          <w:rFonts w:ascii="Arial" w:hAnsi="Arial" w:cs="Arial"/>
          <w:color w:val="333333"/>
          <w:sz w:val="22"/>
          <w:szCs w:val="22"/>
        </w:rPr>
      </w:pPr>
      <w:r w:rsidRPr="0074189F">
        <w:rPr>
          <w:rStyle w:val="Emphasis"/>
          <w:rFonts w:ascii="Arial" w:hAnsi="Arial" w:cs="Arial"/>
          <w:color w:val="333333"/>
          <w:sz w:val="22"/>
          <w:szCs w:val="22"/>
        </w:rPr>
        <w:t>There is new evidence, which has arisen since compilation of the report/opinion, and this new evidence is both admissible, cogent, and of sufficient weight. It would also be necessary to clearly set out the merit in the practitioners recommendation where it is contrary to the independent children’s lawyer's position.</w:t>
      </w:r>
    </w:p>
    <w:p w14:paraId="7105F36A" w14:textId="77777777" w:rsidR="0013469A" w:rsidRPr="0074189F" w:rsidRDefault="0013469A" w:rsidP="0074189F">
      <w:pPr>
        <w:pStyle w:val="Heading2"/>
        <w:rPr>
          <w:color w:val="000000"/>
          <w:sz w:val="22"/>
          <w:szCs w:val="22"/>
        </w:rPr>
      </w:pPr>
      <w:r w:rsidRPr="0074189F">
        <w:rPr>
          <w:sz w:val="22"/>
          <w:szCs w:val="22"/>
        </w:rPr>
        <w:t>6.6.3 Extent of legal assistance</w:t>
      </w:r>
    </w:p>
    <w:p w14:paraId="0C582465" w14:textId="77777777" w:rsidR="0013469A" w:rsidRPr="0074189F" w:rsidRDefault="0013469A" w:rsidP="0074189F">
      <w:pPr>
        <w:pStyle w:val="Heading3"/>
        <w:rPr>
          <w:sz w:val="22"/>
          <w:szCs w:val="22"/>
        </w:rPr>
      </w:pPr>
      <w:r w:rsidRPr="0074189F">
        <w:rPr>
          <w:sz w:val="22"/>
          <w:szCs w:val="22"/>
        </w:rPr>
        <w:t>Quantum in cases initially assessed as costing less than the client’s available funds under the fee ceiling</w:t>
      </w:r>
    </w:p>
    <w:p w14:paraId="2C78FD0D" w14:textId="77777777" w:rsidR="0013469A" w:rsidRPr="0074189F" w:rsidRDefault="0013469A" w:rsidP="0074189F">
      <w:pPr>
        <w:pStyle w:val="NormalWeb"/>
        <w:rPr>
          <w:rFonts w:ascii="Arial" w:hAnsi="Arial" w:cs="Arial"/>
          <w:color w:val="333333"/>
          <w:sz w:val="22"/>
          <w:szCs w:val="22"/>
        </w:rPr>
      </w:pPr>
      <w:r w:rsidRPr="0074189F">
        <w:rPr>
          <w:rFonts w:ascii="Arial" w:hAnsi="Arial" w:cs="Arial"/>
          <w:color w:val="333333"/>
          <w:sz w:val="22"/>
          <w:szCs w:val="22"/>
        </w:rPr>
        <w:t>A practitioner can recommend assistance for trial if it is anticipated the client’s available funds are under the fee ceiling ($15,510). When a practitioner submits the recommendation for trial via ATLAS the number of hearing days must be completed. The practitioner must not make a recommendation outside the reasonably anticipated range.</w:t>
      </w:r>
    </w:p>
    <w:p w14:paraId="3890A4B4" w14:textId="77777777" w:rsidR="0013469A" w:rsidRPr="0074189F" w:rsidRDefault="0013469A" w:rsidP="0074189F">
      <w:pPr>
        <w:pStyle w:val="NormalWeb"/>
        <w:spacing w:after="0"/>
        <w:rPr>
          <w:rFonts w:ascii="Arial" w:hAnsi="Arial" w:cs="Arial"/>
          <w:color w:val="333333"/>
          <w:sz w:val="22"/>
          <w:szCs w:val="22"/>
        </w:rPr>
      </w:pPr>
      <w:r w:rsidRPr="0074189F">
        <w:rPr>
          <w:rFonts w:ascii="Arial" w:hAnsi="Arial" w:cs="Arial"/>
          <w:color w:val="333333"/>
          <w:sz w:val="22"/>
          <w:szCs w:val="22"/>
        </w:rPr>
        <w:t xml:space="preserve">Where the case runs longer than the original number of listed hearing days (but less than the applicable fee ceiling), the practitioner may recommend further assistance and seek a further grant. The practitioner must make a file note outlining the reasons for the recommendation, and why the additional time is required to finalise the case. A practitioner’s recommendation for further days must be submitted via ATLAS </w:t>
      </w:r>
      <w:r w:rsidRPr="0074189F">
        <w:rPr>
          <w:rStyle w:val="Strong"/>
          <w:rFonts w:ascii="Arial" w:hAnsi="Arial" w:cs="Arial"/>
          <w:color w:val="333333"/>
          <w:sz w:val="22"/>
          <w:szCs w:val="22"/>
        </w:rPr>
        <w:t xml:space="preserve">before </w:t>
      </w:r>
      <w:r w:rsidRPr="0074189F">
        <w:rPr>
          <w:rFonts w:ascii="Arial" w:hAnsi="Arial" w:cs="Arial"/>
          <w:color w:val="333333"/>
          <w:sz w:val="22"/>
          <w:szCs w:val="22"/>
        </w:rPr>
        <w:t>any further costs are incurred.</w:t>
      </w:r>
    </w:p>
    <w:p w14:paraId="200B6416" w14:textId="77777777" w:rsidR="0013469A" w:rsidRPr="0074189F" w:rsidRDefault="0013469A" w:rsidP="0074189F">
      <w:pPr>
        <w:pStyle w:val="Heading3"/>
        <w:rPr>
          <w:color w:val="404A4B"/>
          <w:sz w:val="22"/>
          <w:szCs w:val="22"/>
        </w:rPr>
      </w:pPr>
      <w:r w:rsidRPr="0074189F">
        <w:rPr>
          <w:sz w:val="22"/>
          <w:szCs w:val="22"/>
        </w:rPr>
        <w:t>Extensions of assistance in ongoing trials</w:t>
      </w:r>
    </w:p>
    <w:p w14:paraId="700B5989" w14:textId="77777777" w:rsidR="0013469A" w:rsidRPr="0074189F" w:rsidRDefault="0013469A" w:rsidP="0074189F">
      <w:pPr>
        <w:pStyle w:val="NormalWeb"/>
        <w:spacing w:after="0"/>
        <w:rPr>
          <w:rFonts w:ascii="Arial" w:hAnsi="Arial" w:cs="Arial"/>
          <w:color w:val="333333"/>
          <w:sz w:val="22"/>
          <w:szCs w:val="22"/>
        </w:rPr>
      </w:pPr>
      <w:r w:rsidRPr="0074189F">
        <w:rPr>
          <w:rFonts w:ascii="Arial" w:hAnsi="Arial" w:cs="Arial"/>
          <w:color w:val="333333"/>
          <w:sz w:val="22"/>
          <w:szCs w:val="22"/>
        </w:rPr>
        <w:t xml:space="preserve">In cases where extensions of assistance in ongoing trials will result in the cost ceiling being exceeded, a further extension of assistance must be forwarded to VLA for assessment prior to additional over-ceiling costs being incurred. A </w:t>
      </w:r>
      <w:hyperlink r:id="rId11" w:history="1">
        <w:r w:rsidRPr="0074189F">
          <w:rPr>
            <w:rFonts w:ascii="Arial" w:hAnsi="Arial" w:cs="Arial"/>
            <w:color w:val="333333"/>
            <w:sz w:val="22"/>
            <w:szCs w:val="22"/>
            <w:bdr w:val="none" w:sz="0" w:space="0" w:color="auto" w:frame="1"/>
          </w:rPr>
          <w:t xml:space="preserve">family law </w:t>
        </w:r>
        <w:proofErr w:type="spellStart"/>
        <w:r w:rsidRPr="0074189F">
          <w:rPr>
            <w:rFonts w:ascii="Arial" w:hAnsi="Arial" w:cs="Arial"/>
            <w:color w:val="333333"/>
            <w:sz w:val="22"/>
            <w:szCs w:val="22"/>
            <w:bdr w:val="none" w:sz="0" w:space="0" w:color="auto" w:frame="1"/>
          </w:rPr>
          <w:t>overcap</w:t>
        </w:r>
        <w:proofErr w:type="spellEnd"/>
        <w:r w:rsidRPr="0074189F">
          <w:rPr>
            <w:rFonts w:ascii="Arial" w:hAnsi="Arial" w:cs="Arial"/>
            <w:color w:val="333333"/>
            <w:sz w:val="22"/>
            <w:szCs w:val="22"/>
            <w:bdr w:val="none" w:sz="0" w:space="0" w:color="auto" w:frame="1"/>
          </w:rPr>
          <w:t xml:space="preserve"> worksheet</w:t>
        </w:r>
      </w:hyperlink>
      <w:r w:rsidRPr="0074189F">
        <w:rPr>
          <w:rFonts w:ascii="Arial" w:hAnsi="Arial" w:cs="Arial"/>
          <w:color w:val="333333"/>
          <w:sz w:val="22"/>
          <w:szCs w:val="22"/>
        </w:rPr>
        <w:t xml:space="preserve"> is required to be completed together with the following:</w:t>
      </w:r>
    </w:p>
    <w:p w14:paraId="7E76C9C9" w14:textId="77777777" w:rsidR="0013469A" w:rsidRPr="0074189F" w:rsidRDefault="0013469A" w:rsidP="00B5384C">
      <w:pPr>
        <w:numPr>
          <w:ilvl w:val="0"/>
          <w:numId w:val="52"/>
        </w:numPr>
        <w:spacing w:after="0" w:line="240" w:lineRule="auto"/>
        <w:ind w:left="709" w:hanging="567"/>
        <w:textAlignment w:val="baseline"/>
        <w:rPr>
          <w:rFonts w:cs="Arial"/>
          <w:color w:val="333333"/>
          <w:szCs w:val="22"/>
        </w:rPr>
      </w:pPr>
      <w:r w:rsidRPr="0074189F">
        <w:rPr>
          <w:rFonts w:cs="Arial"/>
          <w:color w:val="333333"/>
          <w:szCs w:val="22"/>
        </w:rPr>
        <w:t>advice regarding the issue of hardship (</w:t>
      </w:r>
      <w:hyperlink r:id="rId12" w:history="1">
        <w:r w:rsidRPr="0074189F">
          <w:rPr>
            <w:rFonts w:cs="Arial"/>
            <w:color w:val="333333"/>
            <w:szCs w:val="22"/>
            <w:bdr w:val="none" w:sz="0" w:space="0" w:color="auto" w:frame="1"/>
          </w:rPr>
          <w:t>guideline 17.3</w:t>
        </w:r>
      </w:hyperlink>
      <w:r w:rsidRPr="0074189F">
        <w:rPr>
          <w:rFonts w:cs="Arial"/>
          <w:color w:val="333333"/>
          <w:szCs w:val="22"/>
        </w:rPr>
        <w:t>);</w:t>
      </w:r>
    </w:p>
    <w:p w14:paraId="2E282F50" w14:textId="77777777" w:rsidR="0013469A" w:rsidRPr="0074189F" w:rsidRDefault="0013469A" w:rsidP="00B5384C">
      <w:pPr>
        <w:numPr>
          <w:ilvl w:val="0"/>
          <w:numId w:val="52"/>
        </w:numPr>
        <w:spacing w:after="0" w:line="240" w:lineRule="auto"/>
        <w:ind w:left="709" w:hanging="567"/>
        <w:textAlignment w:val="baseline"/>
        <w:rPr>
          <w:rFonts w:cs="Arial"/>
          <w:color w:val="333333"/>
          <w:szCs w:val="22"/>
        </w:rPr>
      </w:pPr>
      <w:r w:rsidRPr="0074189F">
        <w:rPr>
          <w:rFonts w:cs="Arial"/>
          <w:color w:val="333333"/>
          <w:szCs w:val="22"/>
        </w:rPr>
        <w:t>copy of the last affidavit filed by each party;</w:t>
      </w:r>
    </w:p>
    <w:p w14:paraId="56ABDD50" w14:textId="77777777" w:rsidR="0013469A" w:rsidRPr="0074189F" w:rsidRDefault="0013469A" w:rsidP="00B5384C">
      <w:pPr>
        <w:numPr>
          <w:ilvl w:val="0"/>
          <w:numId w:val="52"/>
        </w:numPr>
        <w:spacing w:after="0" w:line="240" w:lineRule="auto"/>
        <w:ind w:left="709" w:hanging="567"/>
        <w:textAlignment w:val="baseline"/>
        <w:rPr>
          <w:rFonts w:cs="Arial"/>
          <w:color w:val="333333"/>
          <w:szCs w:val="22"/>
        </w:rPr>
      </w:pPr>
      <w:r w:rsidRPr="0074189F">
        <w:rPr>
          <w:rFonts w:cs="Arial"/>
          <w:color w:val="333333"/>
          <w:szCs w:val="22"/>
        </w:rPr>
        <w:t>copies of all reports from third parties (i.e. family report, psychological reports);</w:t>
      </w:r>
    </w:p>
    <w:p w14:paraId="1A562A52" w14:textId="77777777" w:rsidR="0013469A" w:rsidRPr="0074189F" w:rsidRDefault="0013469A" w:rsidP="00B5384C">
      <w:pPr>
        <w:numPr>
          <w:ilvl w:val="0"/>
          <w:numId w:val="52"/>
        </w:numPr>
        <w:spacing w:after="0" w:line="240" w:lineRule="auto"/>
        <w:ind w:left="709" w:hanging="567"/>
        <w:textAlignment w:val="baseline"/>
        <w:rPr>
          <w:rFonts w:cs="Arial"/>
          <w:color w:val="333333"/>
          <w:szCs w:val="22"/>
        </w:rPr>
      </w:pPr>
      <w:r w:rsidRPr="0074189F">
        <w:rPr>
          <w:rFonts w:cs="Arial"/>
          <w:color w:val="333333"/>
          <w:szCs w:val="22"/>
        </w:rPr>
        <w:t>the trial plan (Family Court matters).</w:t>
      </w:r>
    </w:p>
    <w:p w14:paraId="76A2409C" w14:textId="77777777" w:rsidR="0013469A" w:rsidRPr="0074189F" w:rsidRDefault="0013469A" w:rsidP="0074189F">
      <w:pPr>
        <w:pStyle w:val="Heading2"/>
        <w:rPr>
          <w:color w:val="000000"/>
          <w:sz w:val="22"/>
          <w:szCs w:val="22"/>
        </w:rPr>
      </w:pPr>
      <w:r w:rsidRPr="0074189F">
        <w:rPr>
          <w:sz w:val="22"/>
          <w:szCs w:val="22"/>
        </w:rPr>
        <w:lastRenderedPageBreak/>
        <w:t>6.6.4 Cases which will, from outset, exceed the fee ceiling</w:t>
      </w:r>
    </w:p>
    <w:p w14:paraId="4995A30C" w14:textId="77777777" w:rsidR="0013469A" w:rsidRPr="0074189F" w:rsidRDefault="0013469A" w:rsidP="0074189F">
      <w:pPr>
        <w:pStyle w:val="NormalWeb"/>
        <w:spacing w:after="0"/>
        <w:rPr>
          <w:rFonts w:ascii="Arial" w:hAnsi="Arial" w:cs="Arial"/>
          <w:color w:val="333333"/>
          <w:sz w:val="22"/>
          <w:szCs w:val="22"/>
        </w:rPr>
      </w:pPr>
      <w:r w:rsidRPr="0074189F">
        <w:rPr>
          <w:rFonts w:ascii="Arial" w:hAnsi="Arial" w:cs="Arial"/>
          <w:color w:val="333333"/>
          <w:sz w:val="22"/>
          <w:szCs w:val="22"/>
        </w:rPr>
        <w:t xml:space="preserve">Matters where the anticipated legal costs of a trial will exceed the applicable fee ceiling cannot be the subject of a practitioner recommendation. Practitioners must submit such applications to VLA for assessment with a completed </w:t>
      </w:r>
      <w:hyperlink r:id="rId13" w:history="1">
        <w:r w:rsidRPr="0074189F">
          <w:rPr>
            <w:rFonts w:ascii="Arial" w:hAnsi="Arial" w:cs="Arial"/>
            <w:color w:val="333333"/>
            <w:sz w:val="22"/>
            <w:szCs w:val="22"/>
            <w:bdr w:val="none" w:sz="0" w:space="0" w:color="auto" w:frame="1"/>
          </w:rPr>
          <w:t xml:space="preserve">family law </w:t>
        </w:r>
        <w:proofErr w:type="spellStart"/>
        <w:r w:rsidRPr="0074189F">
          <w:rPr>
            <w:rFonts w:ascii="Arial" w:hAnsi="Arial" w:cs="Arial"/>
            <w:color w:val="333333"/>
            <w:sz w:val="22"/>
            <w:szCs w:val="22"/>
            <w:bdr w:val="none" w:sz="0" w:space="0" w:color="auto" w:frame="1"/>
          </w:rPr>
          <w:t>overcap</w:t>
        </w:r>
        <w:proofErr w:type="spellEnd"/>
        <w:r w:rsidRPr="0074189F">
          <w:rPr>
            <w:rFonts w:ascii="Arial" w:hAnsi="Arial" w:cs="Arial"/>
            <w:color w:val="333333"/>
            <w:sz w:val="22"/>
            <w:szCs w:val="22"/>
            <w:bdr w:val="none" w:sz="0" w:space="0" w:color="auto" w:frame="1"/>
          </w:rPr>
          <w:t xml:space="preserve"> worksheet</w:t>
        </w:r>
      </w:hyperlink>
      <w:r w:rsidRPr="0074189F">
        <w:rPr>
          <w:rFonts w:ascii="Arial" w:hAnsi="Arial" w:cs="Arial"/>
          <w:color w:val="333333"/>
          <w:sz w:val="22"/>
          <w:szCs w:val="22"/>
        </w:rPr>
        <w:t xml:space="preserve"> together with recommended attachments.</w:t>
      </w:r>
    </w:p>
    <w:p w14:paraId="0C9CDF4D" w14:textId="77777777" w:rsidR="0013469A" w:rsidRPr="0074189F" w:rsidRDefault="0013469A" w:rsidP="0074189F">
      <w:pPr>
        <w:pStyle w:val="NormalWeb"/>
        <w:rPr>
          <w:rFonts w:ascii="Arial" w:hAnsi="Arial" w:cs="Arial"/>
          <w:color w:val="333333"/>
          <w:sz w:val="22"/>
          <w:szCs w:val="22"/>
        </w:rPr>
      </w:pPr>
      <w:r w:rsidRPr="0074189F">
        <w:rPr>
          <w:rFonts w:ascii="Arial" w:hAnsi="Arial" w:cs="Arial"/>
          <w:color w:val="333333"/>
          <w:sz w:val="22"/>
          <w:szCs w:val="22"/>
        </w:rPr>
        <w:t>The submission must include:</w:t>
      </w:r>
    </w:p>
    <w:p w14:paraId="792F3B93" w14:textId="77777777" w:rsidR="0013469A" w:rsidRPr="0074189F" w:rsidRDefault="0013469A" w:rsidP="00B5384C">
      <w:pPr>
        <w:numPr>
          <w:ilvl w:val="0"/>
          <w:numId w:val="53"/>
        </w:numPr>
        <w:spacing w:after="0" w:line="240" w:lineRule="auto"/>
        <w:ind w:left="709" w:hanging="425"/>
        <w:textAlignment w:val="baseline"/>
        <w:rPr>
          <w:rFonts w:cs="Arial"/>
          <w:color w:val="333333"/>
          <w:szCs w:val="22"/>
        </w:rPr>
      </w:pPr>
      <w:r w:rsidRPr="0074189F">
        <w:rPr>
          <w:rFonts w:cs="Arial"/>
          <w:color w:val="333333"/>
          <w:szCs w:val="22"/>
        </w:rPr>
        <w:t>the urgency of the next hearing date</w:t>
      </w:r>
    </w:p>
    <w:p w14:paraId="240D75DB" w14:textId="77777777" w:rsidR="0013469A" w:rsidRPr="0074189F" w:rsidRDefault="0013469A" w:rsidP="00B5384C">
      <w:pPr>
        <w:numPr>
          <w:ilvl w:val="0"/>
          <w:numId w:val="53"/>
        </w:numPr>
        <w:spacing w:after="0" w:line="240" w:lineRule="auto"/>
        <w:ind w:left="709" w:hanging="425"/>
        <w:textAlignment w:val="baseline"/>
        <w:rPr>
          <w:rFonts w:cs="Arial"/>
          <w:color w:val="333333"/>
          <w:szCs w:val="22"/>
        </w:rPr>
      </w:pPr>
      <w:r w:rsidRPr="0074189F">
        <w:rPr>
          <w:rFonts w:cs="Arial"/>
          <w:color w:val="333333"/>
          <w:szCs w:val="22"/>
        </w:rPr>
        <w:t>the anticipated number of days of trial, including any estimation the court has itself given for the matter</w:t>
      </w:r>
    </w:p>
    <w:p w14:paraId="336F2B5A" w14:textId="77777777" w:rsidR="0013469A" w:rsidRPr="0074189F" w:rsidRDefault="0013469A" w:rsidP="00B5384C">
      <w:pPr>
        <w:numPr>
          <w:ilvl w:val="0"/>
          <w:numId w:val="53"/>
        </w:numPr>
        <w:spacing w:after="0" w:line="240" w:lineRule="auto"/>
        <w:ind w:left="709" w:hanging="425"/>
        <w:textAlignment w:val="baseline"/>
        <w:rPr>
          <w:rFonts w:cs="Arial"/>
          <w:color w:val="333333"/>
          <w:szCs w:val="22"/>
        </w:rPr>
      </w:pPr>
      <w:r w:rsidRPr="0074189F">
        <w:rPr>
          <w:rFonts w:cs="Arial"/>
          <w:color w:val="333333"/>
          <w:szCs w:val="22"/>
        </w:rPr>
        <w:t>particulars of witnesses to be called by both sides, and estimated duration of their evidence</w:t>
      </w:r>
    </w:p>
    <w:p w14:paraId="4ADED889" w14:textId="77777777" w:rsidR="0013469A" w:rsidRPr="0074189F" w:rsidRDefault="0013469A" w:rsidP="00B5384C">
      <w:pPr>
        <w:numPr>
          <w:ilvl w:val="0"/>
          <w:numId w:val="53"/>
        </w:numPr>
        <w:spacing w:after="0" w:line="240" w:lineRule="auto"/>
        <w:ind w:left="709" w:hanging="425"/>
        <w:textAlignment w:val="baseline"/>
        <w:rPr>
          <w:rFonts w:cs="Arial"/>
          <w:color w:val="333333"/>
          <w:szCs w:val="22"/>
        </w:rPr>
      </w:pPr>
      <w:r w:rsidRPr="0074189F">
        <w:rPr>
          <w:rFonts w:cs="Arial"/>
          <w:color w:val="333333"/>
          <w:szCs w:val="22"/>
        </w:rPr>
        <w:t>a copy of the trial plan (if applicable) </w:t>
      </w:r>
    </w:p>
    <w:p w14:paraId="6225EC7D" w14:textId="77777777" w:rsidR="0013469A" w:rsidRPr="0074189F" w:rsidRDefault="0013469A" w:rsidP="00B5384C">
      <w:pPr>
        <w:numPr>
          <w:ilvl w:val="0"/>
          <w:numId w:val="53"/>
        </w:numPr>
        <w:spacing w:after="0" w:line="240" w:lineRule="auto"/>
        <w:ind w:left="709" w:hanging="425"/>
        <w:textAlignment w:val="baseline"/>
        <w:rPr>
          <w:rFonts w:cs="Arial"/>
          <w:color w:val="333333"/>
          <w:szCs w:val="22"/>
        </w:rPr>
      </w:pPr>
      <w:r w:rsidRPr="0074189F">
        <w:rPr>
          <w:rFonts w:cs="Arial"/>
          <w:color w:val="333333"/>
          <w:szCs w:val="22"/>
        </w:rPr>
        <w:t>copies of all expert reports </w:t>
      </w:r>
    </w:p>
    <w:p w14:paraId="63EE66C0" w14:textId="77777777" w:rsidR="0013469A" w:rsidRPr="0074189F" w:rsidRDefault="0013469A" w:rsidP="00B5384C">
      <w:pPr>
        <w:numPr>
          <w:ilvl w:val="0"/>
          <w:numId w:val="53"/>
        </w:numPr>
        <w:spacing w:after="0" w:line="240" w:lineRule="auto"/>
        <w:ind w:left="709" w:hanging="425"/>
        <w:textAlignment w:val="baseline"/>
        <w:rPr>
          <w:rFonts w:cs="Arial"/>
          <w:color w:val="333333"/>
          <w:szCs w:val="22"/>
        </w:rPr>
      </w:pPr>
      <w:r w:rsidRPr="0074189F">
        <w:rPr>
          <w:rFonts w:cs="Arial"/>
          <w:color w:val="333333"/>
          <w:szCs w:val="22"/>
        </w:rPr>
        <w:t>details of disbursements to be incurred </w:t>
      </w:r>
    </w:p>
    <w:p w14:paraId="4BE8D0CE" w14:textId="77777777" w:rsidR="0013469A" w:rsidRPr="0074189F" w:rsidRDefault="0013469A" w:rsidP="00B5384C">
      <w:pPr>
        <w:numPr>
          <w:ilvl w:val="0"/>
          <w:numId w:val="53"/>
        </w:numPr>
        <w:spacing w:after="0" w:line="240" w:lineRule="auto"/>
        <w:ind w:left="709" w:hanging="425"/>
        <w:textAlignment w:val="baseline"/>
        <w:rPr>
          <w:rFonts w:cs="Arial"/>
          <w:color w:val="333333"/>
          <w:szCs w:val="22"/>
        </w:rPr>
      </w:pPr>
      <w:r w:rsidRPr="0074189F">
        <w:rPr>
          <w:rFonts w:cs="Arial"/>
          <w:color w:val="333333"/>
          <w:szCs w:val="22"/>
        </w:rPr>
        <w:t>the chronology including attempts made to settle the matter and details as to the final orders being sought by each party</w:t>
      </w:r>
    </w:p>
    <w:p w14:paraId="3D9F4EBF" w14:textId="77777777" w:rsidR="0013469A" w:rsidRPr="0074189F" w:rsidRDefault="0013469A" w:rsidP="00B5384C">
      <w:pPr>
        <w:numPr>
          <w:ilvl w:val="0"/>
          <w:numId w:val="53"/>
        </w:numPr>
        <w:spacing w:after="0" w:line="240" w:lineRule="auto"/>
        <w:ind w:left="709" w:hanging="425"/>
        <w:textAlignment w:val="baseline"/>
        <w:rPr>
          <w:rFonts w:cs="Arial"/>
          <w:color w:val="333333"/>
          <w:szCs w:val="22"/>
        </w:rPr>
      </w:pPr>
      <w:r w:rsidRPr="0074189F">
        <w:rPr>
          <w:rFonts w:cs="Arial"/>
          <w:color w:val="333333"/>
          <w:szCs w:val="22"/>
        </w:rPr>
        <w:t xml:space="preserve">any other factors which might affect trial duration (for example, number of parties and </w:t>
      </w:r>
      <w:proofErr w:type="spellStart"/>
      <w:r w:rsidRPr="0074189F">
        <w:rPr>
          <w:rFonts w:cs="Arial"/>
          <w:color w:val="333333"/>
          <w:szCs w:val="22"/>
        </w:rPr>
        <w:t>intervenors</w:t>
      </w:r>
      <w:proofErr w:type="spellEnd"/>
      <w:r w:rsidRPr="0074189F">
        <w:rPr>
          <w:rFonts w:cs="Arial"/>
          <w:color w:val="333333"/>
          <w:szCs w:val="22"/>
        </w:rPr>
        <w:t>, whether interpreters are engaged and for whom).</w:t>
      </w:r>
    </w:p>
    <w:p w14:paraId="239CBC0C" w14:textId="77777777" w:rsidR="0013469A" w:rsidRPr="0074189F" w:rsidRDefault="0013469A" w:rsidP="0074189F">
      <w:pPr>
        <w:pStyle w:val="NormalWeb"/>
        <w:rPr>
          <w:rFonts w:ascii="Arial" w:hAnsi="Arial" w:cs="Arial"/>
          <w:color w:val="333333"/>
          <w:sz w:val="22"/>
          <w:szCs w:val="22"/>
        </w:rPr>
      </w:pPr>
      <w:r w:rsidRPr="0074189F">
        <w:rPr>
          <w:rFonts w:ascii="Arial" w:hAnsi="Arial" w:cs="Arial"/>
          <w:color w:val="333333"/>
          <w:sz w:val="22"/>
          <w:szCs w:val="22"/>
        </w:rPr>
        <w:t>In exercising the discretion to extend the grant of legal assistance, VLA may also have regard to:</w:t>
      </w:r>
    </w:p>
    <w:p w14:paraId="4EE6D6D9" w14:textId="77777777" w:rsidR="0013469A" w:rsidRPr="0074189F" w:rsidRDefault="0013469A" w:rsidP="00B5384C">
      <w:pPr>
        <w:numPr>
          <w:ilvl w:val="0"/>
          <w:numId w:val="54"/>
        </w:numPr>
        <w:spacing w:after="0" w:line="240" w:lineRule="auto"/>
        <w:ind w:left="0" w:firstLine="284"/>
        <w:textAlignment w:val="baseline"/>
        <w:rPr>
          <w:rFonts w:cs="Arial"/>
          <w:color w:val="333333"/>
          <w:szCs w:val="22"/>
        </w:rPr>
      </w:pPr>
      <w:r w:rsidRPr="0074189F">
        <w:rPr>
          <w:rFonts w:cs="Arial"/>
          <w:color w:val="333333"/>
          <w:szCs w:val="22"/>
        </w:rPr>
        <w:t xml:space="preserve">whether the applicant has incurred significant additional costs due to special circumstances (referred to in </w:t>
      </w:r>
      <w:hyperlink r:id="rId14" w:history="1">
        <w:r w:rsidRPr="0074189F">
          <w:rPr>
            <w:rFonts w:cs="Arial"/>
            <w:color w:val="333333"/>
            <w:szCs w:val="22"/>
            <w:bdr w:val="none" w:sz="0" w:space="0" w:color="auto" w:frame="1"/>
          </w:rPr>
          <w:t>part 15 of the Handbook</w:t>
        </w:r>
      </w:hyperlink>
      <w:r w:rsidRPr="0074189F">
        <w:rPr>
          <w:rFonts w:cs="Arial"/>
          <w:color w:val="333333"/>
          <w:szCs w:val="22"/>
        </w:rPr>
        <w:t>)</w:t>
      </w:r>
    </w:p>
    <w:p w14:paraId="08CD2F68" w14:textId="77777777" w:rsidR="0013469A" w:rsidRPr="0074189F" w:rsidRDefault="0013469A" w:rsidP="00B5384C">
      <w:pPr>
        <w:numPr>
          <w:ilvl w:val="0"/>
          <w:numId w:val="54"/>
        </w:numPr>
        <w:spacing w:after="0" w:line="240" w:lineRule="auto"/>
        <w:ind w:left="0" w:firstLine="284"/>
        <w:textAlignment w:val="baseline"/>
        <w:rPr>
          <w:rFonts w:cs="Arial"/>
          <w:color w:val="333333"/>
          <w:szCs w:val="22"/>
        </w:rPr>
      </w:pPr>
      <w:r w:rsidRPr="0074189F">
        <w:rPr>
          <w:rFonts w:cs="Arial"/>
          <w:color w:val="333333"/>
          <w:szCs w:val="22"/>
        </w:rPr>
        <w:t>whether it would be unreasonable to expect the applicant to adequately represent himself or herself due to special circumstances (referred to in </w:t>
      </w:r>
      <w:hyperlink r:id="rId15" w:history="1">
        <w:r w:rsidRPr="0074189F">
          <w:rPr>
            <w:rFonts w:cs="Arial"/>
            <w:color w:val="333333"/>
            <w:szCs w:val="22"/>
            <w:bdr w:val="none" w:sz="0" w:space="0" w:color="auto" w:frame="1"/>
          </w:rPr>
          <w:t>part 15 of the Handbook</w:t>
        </w:r>
      </w:hyperlink>
      <w:r w:rsidRPr="0074189F">
        <w:rPr>
          <w:rFonts w:cs="Arial"/>
          <w:color w:val="333333"/>
          <w:szCs w:val="22"/>
        </w:rPr>
        <w:t>)</w:t>
      </w:r>
    </w:p>
    <w:p w14:paraId="42A063D3" w14:textId="77777777" w:rsidR="0013469A" w:rsidRPr="0074189F" w:rsidRDefault="0013469A" w:rsidP="00B5384C">
      <w:pPr>
        <w:numPr>
          <w:ilvl w:val="0"/>
          <w:numId w:val="54"/>
        </w:numPr>
        <w:spacing w:after="0" w:line="240" w:lineRule="auto"/>
        <w:ind w:left="0" w:firstLine="284"/>
        <w:textAlignment w:val="baseline"/>
        <w:rPr>
          <w:rFonts w:cs="Arial"/>
          <w:color w:val="333333"/>
          <w:szCs w:val="22"/>
        </w:rPr>
      </w:pPr>
      <w:r w:rsidRPr="0074189F">
        <w:rPr>
          <w:rFonts w:cs="Arial"/>
          <w:color w:val="333333"/>
          <w:szCs w:val="22"/>
        </w:rPr>
        <w:t>whether the costs have significantly increased through no fault of the applicant’s </w:t>
      </w:r>
    </w:p>
    <w:p w14:paraId="1E227497" w14:textId="77777777" w:rsidR="0013469A" w:rsidRPr="0074189F" w:rsidRDefault="0013469A" w:rsidP="00B5384C">
      <w:pPr>
        <w:numPr>
          <w:ilvl w:val="0"/>
          <w:numId w:val="54"/>
        </w:numPr>
        <w:spacing w:after="0" w:line="240" w:lineRule="auto"/>
        <w:ind w:left="0" w:firstLine="284"/>
        <w:textAlignment w:val="baseline"/>
        <w:rPr>
          <w:rFonts w:cs="Arial"/>
          <w:color w:val="333333"/>
          <w:szCs w:val="22"/>
        </w:rPr>
      </w:pPr>
      <w:r w:rsidRPr="0074189F">
        <w:rPr>
          <w:rFonts w:cs="Arial"/>
          <w:color w:val="333333"/>
          <w:szCs w:val="22"/>
        </w:rPr>
        <w:t>the multiplicity or complexity of issues in dispute </w:t>
      </w:r>
    </w:p>
    <w:p w14:paraId="2ADF7DA7" w14:textId="77777777" w:rsidR="0013469A" w:rsidRPr="0074189F" w:rsidRDefault="0013469A" w:rsidP="00B5384C">
      <w:pPr>
        <w:numPr>
          <w:ilvl w:val="0"/>
          <w:numId w:val="54"/>
        </w:numPr>
        <w:spacing w:after="0" w:line="240" w:lineRule="auto"/>
        <w:ind w:left="0" w:firstLine="284"/>
        <w:textAlignment w:val="baseline"/>
        <w:rPr>
          <w:rFonts w:cs="Arial"/>
          <w:color w:val="333333"/>
          <w:szCs w:val="22"/>
        </w:rPr>
      </w:pPr>
      <w:r w:rsidRPr="0074189F">
        <w:rPr>
          <w:rFonts w:cs="Arial"/>
          <w:color w:val="333333"/>
          <w:szCs w:val="22"/>
        </w:rPr>
        <w:t>the likelihood of risk to the child’s safety or welfare.</w:t>
      </w:r>
    </w:p>
    <w:p w14:paraId="5AE43D5E" w14:textId="77777777" w:rsidR="0013469A" w:rsidRPr="0074189F" w:rsidRDefault="0013469A" w:rsidP="0074189F">
      <w:pPr>
        <w:pStyle w:val="Heading2"/>
        <w:rPr>
          <w:color w:val="000000"/>
          <w:sz w:val="22"/>
          <w:szCs w:val="22"/>
        </w:rPr>
      </w:pPr>
      <w:r w:rsidRPr="0074189F">
        <w:rPr>
          <w:sz w:val="22"/>
          <w:szCs w:val="22"/>
        </w:rPr>
        <w:t>6.6.5 Magellan matters</w:t>
      </w:r>
    </w:p>
    <w:p w14:paraId="011326DA" w14:textId="77777777" w:rsidR="0013469A" w:rsidRPr="0074189F" w:rsidRDefault="0013469A" w:rsidP="0074189F">
      <w:pPr>
        <w:pStyle w:val="NormalWeb"/>
        <w:rPr>
          <w:rFonts w:ascii="Arial" w:hAnsi="Arial" w:cs="Arial"/>
          <w:color w:val="333333"/>
          <w:sz w:val="22"/>
          <w:szCs w:val="22"/>
        </w:rPr>
      </w:pPr>
      <w:r w:rsidRPr="0074189F">
        <w:rPr>
          <w:rFonts w:ascii="Arial" w:hAnsi="Arial" w:cs="Arial"/>
          <w:color w:val="333333"/>
          <w:sz w:val="22"/>
          <w:szCs w:val="22"/>
        </w:rPr>
        <w:t>Cases listed in the Magellan List of the Family Court are exempt from the fee ceiling.</w:t>
      </w:r>
    </w:p>
    <w:p w14:paraId="56C63BA8" w14:textId="77777777" w:rsidR="0013469A" w:rsidRPr="0074189F" w:rsidRDefault="0013469A" w:rsidP="0074189F">
      <w:pPr>
        <w:pStyle w:val="Heading2"/>
        <w:rPr>
          <w:color w:val="000000"/>
          <w:sz w:val="22"/>
          <w:szCs w:val="22"/>
        </w:rPr>
      </w:pPr>
      <w:r w:rsidRPr="0074189F">
        <w:rPr>
          <w:sz w:val="22"/>
          <w:szCs w:val="22"/>
        </w:rPr>
        <w:t>Commentary on Fee Schedule 1M</w:t>
      </w:r>
    </w:p>
    <w:p w14:paraId="0DEB7A4C" w14:textId="77777777" w:rsidR="0013469A" w:rsidRPr="0074189F" w:rsidRDefault="00984654" w:rsidP="0074189F">
      <w:pPr>
        <w:pStyle w:val="NormalWeb"/>
        <w:spacing w:after="0"/>
        <w:rPr>
          <w:rFonts w:ascii="Arial" w:hAnsi="Arial" w:cs="Arial"/>
          <w:color w:val="333333"/>
          <w:sz w:val="22"/>
          <w:szCs w:val="22"/>
        </w:rPr>
      </w:pPr>
      <w:hyperlink r:id="rId16" w:history="1">
        <w:r w:rsidR="0013469A" w:rsidRPr="0074189F">
          <w:rPr>
            <w:rFonts w:ascii="Arial" w:hAnsi="Arial" w:cs="Arial"/>
            <w:color w:val="333333"/>
            <w:sz w:val="22"/>
            <w:szCs w:val="22"/>
            <w:bdr w:val="none" w:sz="0" w:space="0" w:color="auto" w:frame="1"/>
          </w:rPr>
          <w:t>Fee Schedule 1M</w:t>
        </w:r>
      </w:hyperlink>
      <w:r w:rsidR="0013469A" w:rsidRPr="0074189F">
        <w:rPr>
          <w:rFonts w:ascii="Arial" w:hAnsi="Arial" w:cs="Arial"/>
          <w:color w:val="333333"/>
          <w:sz w:val="22"/>
          <w:szCs w:val="22"/>
        </w:rPr>
        <w:t xml:space="preserve">, effective 1 November 2011, makes provision for </w:t>
      </w:r>
      <w:proofErr w:type="spellStart"/>
      <w:r w:rsidR="0013469A" w:rsidRPr="0074189F">
        <w:rPr>
          <w:rFonts w:ascii="Arial" w:hAnsi="Arial" w:cs="Arial"/>
          <w:color w:val="333333"/>
          <w:sz w:val="22"/>
          <w:szCs w:val="22"/>
        </w:rPr>
        <w:t>broadbanded</w:t>
      </w:r>
      <w:proofErr w:type="spellEnd"/>
      <w:r w:rsidR="0013469A" w:rsidRPr="0074189F">
        <w:rPr>
          <w:rFonts w:ascii="Arial" w:hAnsi="Arial" w:cs="Arial"/>
          <w:color w:val="333333"/>
          <w:sz w:val="22"/>
          <w:szCs w:val="22"/>
        </w:rPr>
        <w:t xml:space="preserve"> family law grants.</w:t>
      </w:r>
    </w:p>
    <w:p w14:paraId="1DBF6185" w14:textId="77777777" w:rsidR="0013469A" w:rsidRPr="0074189F" w:rsidRDefault="0013469A" w:rsidP="0074189F">
      <w:pPr>
        <w:pStyle w:val="NormalWeb"/>
        <w:spacing w:after="0"/>
        <w:rPr>
          <w:rFonts w:ascii="Arial" w:hAnsi="Arial" w:cs="Arial"/>
          <w:color w:val="333333"/>
          <w:sz w:val="22"/>
          <w:szCs w:val="22"/>
        </w:rPr>
      </w:pPr>
      <w:r w:rsidRPr="0074189F">
        <w:rPr>
          <w:rFonts w:ascii="Arial" w:hAnsi="Arial" w:cs="Arial"/>
          <w:color w:val="333333"/>
          <w:sz w:val="22"/>
          <w:szCs w:val="22"/>
        </w:rPr>
        <w:t xml:space="preserve">All family law matters in the Simplified Grants Process are governed by </w:t>
      </w:r>
      <w:hyperlink r:id="rId17" w:history="1">
        <w:r w:rsidRPr="0074189F">
          <w:rPr>
            <w:rFonts w:ascii="Arial" w:hAnsi="Arial" w:cs="Arial"/>
            <w:color w:val="333333"/>
            <w:sz w:val="22"/>
            <w:szCs w:val="22"/>
            <w:bdr w:val="none" w:sz="0" w:space="0" w:color="auto" w:frame="1"/>
          </w:rPr>
          <w:t>Fee Schedule 1M</w:t>
        </w:r>
      </w:hyperlink>
      <w:r w:rsidRPr="0074189F">
        <w:rPr>
          <w:rFonts w:ascii="Arial" w:hAnsi="Arial" w:cs="Arial"/>
          <w:color w:val="333333"/>
          <w:sz w:val="22"/>
          <w:szCs w:val="22"/>
        </w:rPr>
        <w:t xml:space="preserve"> of the VLA Handbook. Grants of legal assistance can only be made in accordance with this schedule.</w:t>
      </w:r>
    </w:p>
    <w:p w14:paraId="520CEFBA" w14:textId="77777777" w:rsidR="0013469A" w:rsidRPr="0074189F" w:rsidRDefault="0013469A" w:rsidP="0074189F">
      <w:pPr>
        <w:pStyle w:val="NormalWeb"/>
        <w:rPr>
          <w:rFonts w:ascii="Arial" w:hAnsi="Arial" w:cs="Arial"/>
          <w:color w:val="333333"/>
          <w:sz w:val="22"/>
          <w:szCs w:val="22"/>
        </w:rPr>
      </w:pPr>
      <w:r w:rsidRPr="0074189F">
        <w:rPr>
          <w:rFonts w:ascii="Arial" w:hAnsi="Arial" w:cs="Arial"/>
          <w:color w:val="333333"/>
          <w:sz w:val="22"/>
          <w:szCs w:val="22"/>
        </w:rPr>
        <w:t xml:space="preserve">When recommending that assistance or an extension of assistance be granted, practitioners should identify the stage in the schedule that is applicable. The work covered by the stages is largely self-explanatory but the following additional comments should be noted. In particular, with </w:t>
      </w:r>
      <w:proofErr w:type="spellStart"/>
      <w:r w:rsidRPr="0074189F">
        <w:rPr>
          <w:rFonts w:ascii="Arial" w:hAnsi="Arial" w:cs="Arial"/>
          <w:color w:val="333333"/>
          <w:sz w:val="22"/>
          <w:szCs w:val="22"/>
        </w:rPr>
        <w:t>broadbanded</w:t>
      </w:r>
      <w:proofErr w:type="spellEnd"/>
      <w:r w:rsidRPr="0074189F">
        <w:rPr>
          <w:rFonts w:ascii="Arial" w:hAnsi="Arial" w:cs="Arial"/>
          <w:color w:val="333333"/>
          <w:sz w:val="22"/>
          <w:szCs w:val="22"/>
        </w:rPr>
        <w:t xml:space="preserve"> stages, it is essential to note on the file the particular hearing dates so that practitioners can assess what </w:t>
      </w:r>
      <w:r w:rsidRPr="0074189F">
        <w:rPr>
          <w:rFonts w:ascii="Arial" w:hAnsi="Arial" w:cs="Arial"/>
          <w:color w:val="333333"/>
          <w:sz w:val="22"/>
          <w:szCs w:val="22"/>
        </w:rPr>
        <w:lastRenderedPageBreak/>
        <w:t xml:space="preserve">parts of a </w:t>
      </w:r>
      <w:proofErr w:type="spellStart"/>
      <w:r w:rsidRPr="0074189F">
        <w:rPr>
          <w:rFonts w:ascii="Arial" w:hAnsi="Arial" w:cs="Arial"/>
          <w:color w:val="333333"/>
          <w:sz w:val="22"/>
          <w:szCs w:val="22"/>
        </w:rPr>
        <w:t>broadbanded</w:t>
      </w:r>
      <w:proofErr w:type="spellEnd"/>
      <w:r w:rsidRPr="0074189F">
        <w:rPr>
          <w:rFonts w:ascii="Arial" w:hAnsi="Arial" w:cs="Arial"/>
          <w:color w:val="333333"/>
          <w:sz w:val="22"/>
          <w:szCs w:val="22"/>
        </w:rPr>
        <w:t xml:space="preserve"> grant have been expended and VLA can discern the work done pursuant to each stage.</w:t>
      </w:r>
    </w:p>
    <w:p w14:paraId="55558630" w14:textId="77777777" w:rsidR="0013469A" w:rsidRPr="0074189F" w:rsidRDefault="0013469A" w:rsidP="0074189F">
      <w:pPr>
        <w:pStyle w:val="Heading3"/>
        <w:rPr>
          <w:color w:val="404A4B"/>
          <w:sz w:val="22"/>
          <w:szCs w:val="22"/>
        </w:rPr>
      </w:pPr>
      <w:proofErr w:type="spellStart"/>
      <w:r w:rsidRPr="0074189F">
        <w:rPr>
          <w:sz w:val="22"/>
          <w:szCs w:val="22"/>
        </w:rPr>
        <w:t>Broadbanding</w:t>
      </w:r>
      <w:proofErr w:type="spellEnd"/>
      <w:r w:rsidRPr="0074189F">
        <w:rPr>
          <w:sz w:val="22"/>
          <w:szCs w:val="22"/>
        </w:rPr>
        <w:t xml:space="preserve"> and fee ceiling</w:t>
      </w:r>
    </w:p>
    <w:p w14:paraId="4D09D48D" w14:textId="77777777" w:rsidR="0013469A" w:rsidRPr="0074189F" w:rsidRDefault="0013469A" w:rsidP="0074189F">
      <w:pPr>
        <w:pStyle w:val="NormalWeb"/>
        <w:spacing w:after="0"/>
        <w:rPr>
          <w:rFonts w:ascii="Arial" w:hAnsi="Arial" w:cs="Arial"/>
          <w:color w:val="333333"/>
          <w:sz w:val="22"/>
          <w:szCs w:val="22"/>
        </w:rPr>
      </w:pPr>
      <w:r w:rsidRPr="0074189F">
        <w:rPr>
          <w:rStyle w:val="Emphasis"/>
          <w:rFonts w:ascii="Arial" w:hAnsi="Arial" w:cs="Arial"/>
          <w:color w:val="333333"/>
          <w:sz w:val="22"/>
          <w:szCs w:val="22"/>
        </w:rPr>
        <w:t xml:space="preserve">Regard must be had to the fee ceiling imposed on family law matters. </w:t>
      </w:r>
      <w:r w:rsidRPr="0074189F">
        <w:rPr>
          <w:rFonts w:ascii="Arial" w:hAnsi="Arial" w:cs="Arial"/>
          <w:color w:val="333333"/>
          <w:sz w:val="22"/>
          <w:szCs w:val="22"/>
        </w:rPr>
        <w:t xml:space="preserve">Costs allocated within a broadband cannot exceed the fee ceiling. Specific authorisation must be sought to exceed the funding cap setting out the exceptional circumstances. Refer to </w:t>
      </w:r>
      <w:hyperlink r:id="rId18" w:history="1">
        <w:r w:rsidRPr="0074189F">
          <w:rPr>
            <w:rFonts w:ascii="Arial" w:hAnsi="Arial" w:cs="Arial"/>
            <w:color w:val="333333"/>
            <w:sz w:val="22"/>
            <w:szCs w:val="22"/>
            <w:bdr w:val="none" w:sz="0" w:space="0" w:color="auto" w:frame="1"/>
          </w:rPr>
          <w:t>guideline 17</w:t>
        </w:r>
      </w:hyperlink>
      <w:r w:rsidRPr="0074189F">
        <w:rPr>
          <w:rFonts w:ascii="Arial" w:hAnsi="Arial" w:cs="Arial"/>
          <w:color w:val="333333"/>
          <w:sz w:val="22"/>
          <w:szCs w:val="22"/>
        </w:rPr>
        <w:t xml:space="preserve"> of the Handbook and the commentary in these Notes.</w:t>
      </w:r>
    </w:p>
    <w:p w14:paraId="0D2BFB65" w14:textId="77777777" w:rsidR="0013469A" w:rsidRPr="0074189F" w:rsidRDefault="0013469A" w:rsidP="0074189F">
      <w:pPr>
        <w:pStyle w:val="Heading2"/>
        <w:rPr>
          <w:color w:val="000000"/>
          <w:sz w:val="22"/>
          <w:szCs w:val="22"/>
        </w:rPr>
      </w:pPr>
      <w:r w:rsidRPr="0074189F">
        <w:rPr>
          <w:sz w:val="22"/>
          <w:szCs w:val="22"/>
        </w:rPr>
        <w:t>6.7.1 Victoria Legal Aid Family Dispute Resolution Service and substantial issues in dispute</w:t>
      </w:r>
    </w:p>
    <w:p w14:paraId="6B5800D2" w14:textId="77777777" w:rsidR="0013469A" w:rsidRPr="0074189F" w:rsidRDefault="0013469A" w:rsidP="0074189F">
      <w:pPr>
        <w:pStyle w:val="NormalWeb"/>
        <w:rPr>
          <w:rFonts w:ascii="Arial" w:hAnsi="Arial" w:cs="Arial"/>
          <w:color w:val="333333"/>
          <w:sz w:val="22"/>
          <w:szCs w:val="22"/>
        </w:rPr>
      </w:pPr>
      <w:r w:rsidRPr="0074189F">
        <w:rPr>
          <w:rFonts w:ascii="Arial" w:hAnsi="Arial" w:cs="Arial"/>
          <w:color w:val="333333"/>
          <w:sz w:val="22"/>
          <w:szCs w:val="22"/>
        </w:rPr>
        <w:t>When seeking a Victoria Legal Aid Family Dispute Resolution Service grant stage 1(a)(</w:t>
      </w:r>
      <w:proofErr w:type="spellStart"/>
      <w:r w:rsidRPr="0074189F">
        <w:rPr>
          <w:rFonts w:ascii="Arial" w:hAnsi="Arial" w:cs="Arial"/>
          <w:color w:val="333333"/>
          <w:sz w:val="22"/>
          <w:szCs w:val="22"/>
        </w:rPr>
        <w:t>i</w:t>
      </w:r>
      <w:proofErr w:type="spellEnd"/>
      <w:r w:rsidRPr="0074189F">
        <w:rPr>
          <w:rFonts w:ascii="Arial" w:hAnsi="Arial" w:cs="Arial"/>
          <w:color w:val="333333"/>
          <w:sz w:val="22"/>
          <w:szCs w:val="22"/>
        </w:rPr>
        <w:t>)), the requirement that there are real issues in dispute must still be met. Although a matter may not b</w:t>
      </w:r>
      <w:r>
        <w:rPr>
          <w:rFonts w:ascii="Arial" w:hAnsi="Arial" w:cs="Arial"/>
          <w:color w:val="333333"/>
          <w:sz w:val="22"/>
          <w:szCs w:val="22"/>
        </w:rPr>
        <w:t>e aided to issue proceedings, a</w:t>
      </w:r>
      <w:r w:rsidRPr="0074189F">
        <w:rPr>
          <w:rFonts w:ascii="Arial" w:hAnsi="Arial" w:cs="Arial"/>
          <w:color w:val="333333"/>
          <w:sz w:val="22"/>
          <w:szCs w:val="22"/>
        </w:rPr>
        <w:t xml:space="preserve"> Victoria Legal Aid Family Dispute Resolution Service grant may be available. Practitioners must still satisfy themselves that the issue in dispute is substantial enough to fund a grant for Victoria Legal Aid Family Dispute Resolution Service only, even though the issues may not be sufficient to initiate proceedings.</w:t>
      </w:r>
    </w:p>
    <w:p w14:paraId="2A245BCC" w14:textId="77777777" w:rsidR="0013469A" w:rsidRPr="0074189F" w:rsidRDefault="0013469A" w:rsidP="0074189F">
      <w:pPr>
        <w:pStyle w:val="Heading2"/>
        <w:rPr>
          <w:color w:val="000000"/>
          <w:sz w:val="22"/>
          <w:szCs w:val="22"/>
        </w:rPr>
      </w:pPr>
      <w:r w:rsidRPr="0074189F">
        <w:rPr>
          <w:sz w:val="22"/>
          <w:szCs w:val="22"/>
        </w:rPr>
        <w:t>6.7.2 Victoria Legal Aid Family Dispute Resolution Service – pre-litigation Fee Schedule 1M stage 1(a)(</w:t>
      </w:r>
      <w:proofErr w:type="spellStart"/>
      <w:r w:rsidRPr="0074189F">
        <w:rPr>
          <w:sz w:val="22"/>
          <w:szCs w:val="22"/>
        </w:rPr>
        <w:t>i</w:t>
      </w:r>
      <w:proofErr w:type="spellEnd"/>
      <w:r w:rsidRPr="0074189F">
        <w:rPr>
          <w:sz w:val="22"/>
          <w:szCs w:val="22"/>
        </w:rPr>
        <w:t>)</w:t>
      </w:r>
    </w:p>
    <w:p w14:paraId="4FE25CFA" w14:textId="77777777" w:rsidR="0013469A" w:rsidRPr="0074189F" w:rsidRDefault="0013469A" w:rsidP="0074189F">
      <w:pPr>
        <w:pStyle w:val="NormalWeb"/>
        <w:rPr>
          <w:rFonts w:ascii="Arial" w:hAnsi="Arial" w:cs="Arial"/>
          <w:color w:val="333333"/>
          <w:sz w:val="22"/>
          <w:szCs w:val="22"/>
        </w:rPr>
      </w:pPr>
      <w:r w:rsidRPr="0074189F">
        <w:rPr>
          <w:rFonts w:ascii="Arial" w:hAnsi="Arial" w:cs="Arial"/>
          <w:color w:val="333333"/>
          <w:sz w:val="22"/>
          <w:szCs w:val="22"/>
        </w:rPr>
        <w:t>Where a Victoria Legal Aid Family Dispute Resolution Service grant has been made and the matter resolves as a result of the process, a fee is available to prepare consent orders.</w:t>
      </w:r>
    </w:p>
    <w:p w14:paraId="3A15C1AE" w14:textId="77777777" w:rsidR="0013469A" w:rsidRPr="0074189F" w:rsidRDefault="0013469A" w:rsidP="0074189F">
      <w:pPr>
        <w:pStyle w:val="NormalWeb"/>
        <w:rPr>
          <w:rFonts w:ascii="Arial" w:hAnsi="Arial" w:cs="Arial"/>
          <w:color w:val="333333"/>
          <w:sz w:val="22"/>
          <w:szCs w:val="22"/>
        </w:rPr>
      </w:pPr>
      <w:r w:rsidRPr="0074189F">
        <w:rPr>
          <w:rFonts w:ascii="Arial" w:hAnsi="Arial" w:cs="Arial"/>
          <w:color w:val="333333"/>
          <w:sz w:val="22"/>
          <w:szCs w:val="22"/>
        </w:rPr>
        <w:t>Where a second conference is required and may reasonably be expected to resolve outstanding issues, the practitioner may proceed to a further conference without an extension of aid. Only the attendance fee will be available for the second service.</w:t>
      </w:r>
    </w:p>
    <w:p w14:paraId="6FB40866" w14:textId="77777777" w:rsidR="0013469A" w:rsidRPr="0074189F" w:rsidRDefault="0013469A" w:rsidP="0074189F">
      <w:pPr>
        <w:pStyle w:val="NormalWeb"/>
        <w:rPr>
          <w:rFonts w:ascii="Arial" w:hAnsi="Arial" w:cs="Arial"/>
          <w:color w:val="333333"/>
          <w:sz w:val="22"/>
          <w:szCs w:val="22"/>
        </w:rPr>
      </w:pPr>
      <w:r w:rsidRPr="0074189F">
        <w:rPr>
          <w:rFonts w:ascii="Arial" w:hAnsi="Arial" w:cs="Arial"/>
          <w:color w:val="333333"/>
          <w:sz w:val="22"/>
          <w:szCs w:val="22"/>
        </w:rPr>
        <w:t>Should practitioners recommend assistance for the Victoria Legal Aid Family Dispute Resolution Service and the other party does not attend the conference, the practitioner may claim the lump sum fees relating to taking instructions, and preparing client for the conference plus 1 hour’s attendance at the conference.</w:t>
      </w:r>
    </w:p>
    <w:p w14:paraId="68B3293D" w14:textId="77777777" w:rsidR="0013469A" w:rsidRPr="0074189F" w:rsidRDefault="0013469A" w:rsidP="0074189F">
      <w:pPr>
        <w:pStyle w:val="Heading2"/>
        <w:rPr>
          <w:color w:val="000000"/>
          <w:sz w:val="22"/>
          <w:szCs w:val="22"/>
        </w:rPr>
      </w:pPr>
      <w:r w:rsidRPr="0074189F">
        <w:rPr>
          <w:sz w:val="22"/>
          <w:szCs w:val="22"/>
        </w:rPr>
        <w:t>6.7.3 Victoria Legal Aid Family Dispute Resolution Service – post-litigation</w:t>
      </w:r>
    </w:p>
    <w:p w14:paraId="3C41F07D" w14:textId="77777777" w:rsidR="0013469A" w:rsidRPr="0074189F" w:rsidRDefault="0013469A" w:rsidP="0074189F">
      <w:pPr>
        <w:pStyle w:val="NormalWeb"/>
        <w:rPr>
          <w:rFonts w:ascii="Arial" w:hAnsi="Arial" w:cs="Arial"/>
          <w:color w:val="333333"/>
          <w:sz w:val="22"/>
          <w:szCs w:val="22"/>
        </w:rPr>
      </w:pPr>
      <w:r w:rsidRPr="0074189F">
        <w:rPr>
          <w:rFonts w:ascii="Arial" w:hAnsi="Arial" w:cs="Arial"/>
          <w:color w:val="333333"/>
          <w:sz w:val="22"/>
          <w:szCs w:val="22"/>
        </w:rPr>
        <w:t>Where a litigation grant has been made and aid is subsequently recommended for the Victoria Legal Aid Family Dispute Resolution Service (Stage 2(h)), the litigation grant is deferred pending the outcome of the process. If the matter is resolved by Victoria Legal Aid Family Dispute Resolution Service, practitioners may render an itemised bill for all work done pursuant to the previous litigation grant.</w:t>
      </w:r>
    </w:p>
    <w:p w14:paraId="48B3B165" w14:textId="77777777" w:rsidR="0013469A" w:rsidRPr="0074189F" w:rsidRDefault="0013469A" w:rsidP="0074189F">
      <w:pPr>
        <w:pStyle w:val="NormalWeb"/>
        <w:rPr>
          <w:rFonts w:ascii="Arial" w:hAnsi="Arial" w:cs="Arial"/>
          <w:color w:val="333333"/>
          <w:sz w:val="22"/>
          <w:szCs w:val="22"/>
        </w:rPr>
      </w:pPr>
      <w:r w:rsidRPr="0074189F">
        <w:rPr>
          <w:rFonts w:ascii="Arial" w:hAnsi="Arial" w:cs="Arial"/>
          <w:color w:val="333333"/>
          <w:sz w:val="22"/>
          <w:szCs w:val="22"/>
        </w:rPr>
        <w:t xml:space="preserve">It is understood that during the Victoria Legal Aid Family Dispute Resolution Service process, necessary work that was required in the previous litigation grant </w:t>
      </w:r>
      <w:r w:rsidRPr="0074189F">
        <w:rPr>
          <w:rFonts w:ascii="Arial" w:hAnsi="Arial" w:cs="Arial"/>
          <w:color w:val="333333"/>
          <w:sz w:val="22"/>
          <w:szCs w:val="22"/>
        </w:rPr>
        <w:lastRenderedPageBreak/>
        <w:t>may need to be undertaken. However, VLA is of the view that practitioners should only undertake those steps that are critical to court procedure. Practitioners should attempt to avoid major steps in the litigation grant previously given. For example, preparing affidavits, briefing counsel for final hearing.</w:t>
      </w:r>
    </w:p>
    <w:p w14:paraId="30A93C32" w14:textId="77777777" w:rsidR="0013469A" w:rsidRPr="0074189F" w:rsidRDefault="0013469A" w:rsidP="0074189F">
      <w:pPr>
        <w:pStyle w:val="Heading2"/>
        <w:rPr>
          <w:color w:val="000000"/>
          <w:sz w:val="22"/>
          <w:szCs w:val="22"/>
        </w:rPr>
      </w:pPr>
      <w:r w:rsidRPr="0074189F">
        <w:rPr>
          <w:sz w:val="22"/>
          <w:szCs w:val="22"/>
        </w:rPr>
        <w:t>6.7.4 Consent orders</w:t>
      </w:r>
    </w:p>
    <w:p w14:paraId="67770F19" w14:textId="77777777" w:rsidR="0013469A" w:rsidRPr="0074189F" w:rsidRDefault="0013469A" w:rsidP="0074189F">
      <w:pPr>
        <w:pStyle w:val="NormalWeb"/>
        <w:rPr>
          <w:rFonts w:ascii="Arial" w:hAnsi="Arial" w:cs="Arial"/>
          <w:color w:val="333333"/>
          <w:sz w:val="22"/>
          <w:szCs w:val="22"/>
        </w:rPr>
      </w:pPr>
      <w:r w:rsidRPr="0074189F">
        <w:rPr>
          <w:rFonts w:ascii="Arial" w:hAnsi="Arial" w:cs="Arial"/>
          <w:color w:val="333333"/>
          <w:sz w:val="22"/>
          <w:szCs w:val="22"/>
        </w:rPr>
        <w:t>The fee in stage 1(a)(</w:t>
      </w:r>
      <w:proofErr w:type="spellStart"/>
      <w:r w:rsidRPr="0074189F">
        <w:rPr>
          <w:rFonts w:ascii="Arial" w:hAnsi="Arial" w:cs="Arial"/>
          <w:color w:val="333333"/>
          <w:sz w:val="22"/>
          <w:szCs w:val="22"/>
        </w:rPr>
        <w:t>i</w:t>
      </w:r>
      <w:proofErr w:type="spellEnd"/>
      <w:r w:rsidRPr="0074189F">
        <w:rPr>
          <w:rFonts w:ascii="Arial" w:hAnsi="Arial" w:cs="Arial"/>
          <w:color w:val="333333"/>
          <w:sz w:val="22"/>
          <w:szCs w:val="22"/>
        </w:rPr>
        <w:t>) for consent orders can only be claimed if orders were filed in court. Heads of Agreement and orders drafted but not filed do not attract the fee.</w:t>
      </w:r>
    </w:p>
    <w:p w14:paraId="5D8B101E" w14:textId="77777777" w:rsidR="0013469A" w:rsidRPr="0074189F" w:rsidRDefault="0013469A" w:rsidP="0074189F">
      <w:pPr>
        <w:pStyle w:val="NormalWeb"/>
        <w:rPr>
          <w:rFonts w:ascii="Arial" w:hAnsi="Arial" w:cs="Arial"/>
          <w:color w:val="333333"/>
          <w:sz w:val="22"/>
          <w:szCs w:val="22"/>
        </w:rPr>
      </w:pPr>
      <w:r w:rsidRPr="0074189F">
        <w:rPr>
          <w:rFonts w:ascii="Arial" w:hAnsi="Arial" w:cs="Arial"/>
          <w:color w:val="333333"/>
          <w:sz w:val="22"/>
          <w:szCs w:val="22"/>
        </w:rPr>
        <w:t>As the fee is payable for the work involved in getting the orders made by the court, it can only be charged by the practitioner filing the orders.</w:t>
      </w:r>
    </w:p>
    <w:p w14:paraId="3AF6272A" w14:textId="77777777" w:rsidR="0013469A" w:rsidRPr="0074189F" w:rsidRDefault="0013469A" w:rsidP="0074189F">
      <w:pPr>
        <w:pStyle w:val="Heading2"/>
        <w:rPr>
          <w:color w:val="000000"/>
          <w:sz w:val="22"/>
          <w:szCs w:val="22"/>
        </w:rPr>
      </w:pPr>
      <w:r w:rsidRPr="0074189F">
        <w:rPr>
          <w:sz w:val="22"/>
          <w:szCs w:val="22"/>
        </w:rPr>
        <w:t>6.7.5 Subsequent hearings – Stage 2(f)</w:t>
      </w:r>
    </w:p>
    <w:p w14:paraId="10494F0D" w14:textId="77777777" w:rsidR="0013469A" w:rsidRPr="0074189F" w:rsidRDefault="0013469A" w:rsidP="0074189F">
      <w:pPr>
        <w:pStyle w:val="NormalWeb"/>
        <w:rPr>
          <w:rFonts w:ascii="Arial" w:hAnsi="Arial" w:cs="Arial"/>
          <w:color w:val="333333"/>
          <w:sz w:val="22"/>
          <w:szCs w:val="22"/>
        </w:rPr>
      </w:pPr>
      <w:r w:rsidRPr="0074189F">
        <w:rPr>
          <w:rFonts w:ascii="Arial" w:hAnsi="Arial" w:cs="Arial"/>
          <w:color w:val="333333"/>
          <w:sz w:val="22"/>
          <w:szCs w:val="22"/>
        </w:rPr>
        <w:t>The fees are not payable for administrative adjournments.</w:t>
      </w:r>
    </w:p>
    <w:p w14:paraId="676A6290" w14:textId="77777777" w:rsidR="0013469A" w:rsidRPr="0074189F" w:rsidRDefault="0013469A" w:rsidP="0074189F">
      <w:pPr>
        <w:pStyle w:val="NormalWeb"/>
        <w:rPr>
          <w:rFonts w:ascii="Arial" w:hAnsi="Arial" w:cs="Arial"/>
          <w:color w:val="333333"/>
          <w:sz w:val="22"/>
          <w:szCs w:val="22"/>
        </w:rPr>
      </w:pPr>
      <w:r w:rsidRPr="0074189F">
        <w:rPr>
          <w:rFonts w:ascii="Arial" w:hAnsi="Arial" w:cs="Arial"/>
          <w:color w:val="333333"/>
          <w:sz w:val="22"/>
          <w:szCs w:val="22"/>
        </w:rPr>
        <w:t>Where during the course of a proceeding a further interim application must be issued or a response is required, a grant per stage 2(f) may be recommended.</w:t>
      </w:r>
    </w:p>
    <w:p w14:paraId="77541B08" w14:textId="77777777" w:rsidR="0013469A" w:rsidRPr="0074189F" w:rsidRDefault="0013469A" w:rsidP="0074189F">
      <w:pPr>
        <w:pStyle w:val="Heading2"/>
        <w:rPr>
          <w:color w:val="000000"/>
          <w:sz w:val="22"/>
          <w:szCs w:val="22"/>
        </w:rPr>
      </w:pPr>
      <w:r w:rsidRPr="0074189F">
        <w:rPr>
          <w:sz w:val="22"/>
          <w:szCs w:val="22"/>
        </w:rPr>
        <w:t>6.7.6 Interim contested hearings – Stage 2(g)</w:t>
      </w:r>
    </w:p>
    <w:p w14:paraId="709DF13F" w14:textId="77777777" w:rsidR="0013469A" w:rsidRPr="0074189F" w:rsidRDefault="0013469A" w:rsidP="0074189F">
      <w:pPr>
        <w:pStyle w:val="NormalWeb"/>
        <w:rPr>
          <w:rFonts w:ascii="Arial" w:hAnsi="Arial" w:cs="Arial"/>
          <w:color w:val="333333"/>
          <w:sz w:val="22"/>
          <w:szCs w:val="22"/>
        </w:rPr>
      </w:pPr>
      <w:r w:rsidRPr="0074189F">
        <w:rPr>
          <w:rFonts w:ascii="Arial" w:hAnsi="Arial" w:cs="Arial"/>
          <w:color w:val="333333"/>
          <w:sz w:val="22"/>
          <w:szCs w:val="22"/>
        </w:rPr>
        <w:t>An interim contested hearing is any matter where the court allocates a specific fixture to hear the matter on a contested basis, but which is not the final hearing. That is, any interim matter which could not be dealt with in the Registrars Duty List at a hearing, because the matter was particularly complex. Where a matter has been set aside for an interim contested hearing (no matter how described) the stage 2(g) preparation grant will usually apply. Note that once these stages apply, counsel's fees in stage 4 are automatically available. Fees for instructing are not available.</w:t>
      </w:r>
    </w:p>
    <w:p w14:paraId="763CFB17" w14:textId="77777777" w:rsidR="0013469A" w:rsidRPr="0074189F" w:rsidRDefault="0013469A" w:rsidP="0074189F">
      <w:pPr>
        <w:pStyle w:val="NormalWeb"/>
        <w:rPr>
          <w:rFonts w:ascii="Arial" w:hAnsi="Arial" w:cs="Arial"/>
          <w:color w:val="333333"/>
          <w:sz w:val="22"/>
          <w:szCs w:val="22"/>
        </w:rPr>
      </w:pPr>
      <w:r w:rsidRPr="0074189F">
        <w:rPr>
          <w:rFonts w:ascii="Arial" w:hAnsi="Arial" w:cs="Arial"/>
          <w:color w:val="333333"/>
          <w:sz w:val="22"/>
          <w:szCs w:val="22"/>
        </w:rPr>
        <w:t>Practitioners must not recommend legal assistance for interim contested hearings or subsequent interim hearings where a matter has been listed for trial or is at trial stage, but the trial has not proceeded or will not proceed on the basis that one or both of the parties will be unrepresented.</w:t>
      </w:r>
    </w:p>
    <w:p w14:paraId="1C798F47" w14:textId="77777777" w:rsidR="0013469A" w:rsidRPr="0074189F" w:rsidRDefault="0013469A" w:rsidP="0074189F">
      <w:pPr>
        <w:pStyle w:val="Heading2"/>
        <w:rPr>
          <w:color w:val="000000"/>
          <w:sz w:val="22"/>
          <w:szCs w:val="22"/>
        </w:rPr>
      </w:pPr>
      <w:r w:rsidRPr="0074189F">
        <w:rPr>
          <w:sz w:val="22"/>
          <w:szCs w:val="22"/>
        </w:rPr>
        <w:t>6.7.7 Trial stages – Family Court</w:t>
      </w:r>
    </w:p>
    <w:p w14:paraId="7E7A5C3F" w14:textId="77777777" w:rsidR="0013469A" w:rsidRPr="0074189F" w:rsidRDefault="0013469A" w:rsidP="0074189F">
      <w:pPr>
        <w:pStyle w:val="NormalWeb"/>
        <w:spacing w:after="0"/>
        <w:rPr>
          <w:rFonts w:ascii="Arial" w:hAnsi="Arial" w:cs="Arial"/>
          <w:color w:val="333333"/>
          <w:sz w:val="22"/>
          <w:szCs w:val="22"/>
        </w:rPr>
      </w:pPr>
      <w:r w:rsidRPr="0074189F">
        <w:rPr>
          <w:rFonts w:ascii="Arial" w:hAnsi="Arial" w:cs="Arial"/>
          <w:color w:val="333333"/>
          <w:sz w:val="22"/>
          <w:szCs w:val="22"/>
        </w:rPr>
        <w:t xml:space="preserve">Based on the Trial and Case Management Pathway, </w:t>
      </w:r>
      <w:hyperlink r:id="rId19" w:history="1">
        <w:r w:rsidRPr="0074189F">
          <w:rPr>
            <w:rFonts w:ascii="Arial" w:hAnsi="Arial" w:cs="Arial"/>
            <w:color w:val="333333"/>
            <w:sz w:val="22"/>
            <w:szCs w:val="22"/>
            <w:bdr w:val="none" w:sz="0" w:space="0" w:color="auto" w:frame="1"/>
          </w:rPr>
          <w:t>Fee Schedule 1M</w:t>
        </w:r>
      </w:hyperlink>
      <w:r w:rsidRPr="0074189F">
        <w:rPr>
          <w:rFonts w:ascii="Arial" w:hAnsi="Arial" w:cs="Arial"/>
          <w:color w:val="333333"/>
          <w:sz w:val="22"/>
          <w:szCs w:val="22"/>
        </w:rPr>
        <w:t xml:space="preserve"> provides:</w:t>
      </w:r>
    </w:p>
    <w:p w14:paraId="3731EBB3" w14:textId="77777777" w:rsidR="0013469A" w:rsidRPr="0074189F" w:rsidRDefault="0013469A" w:rsidP="00B5384C">
      <w:pPr>
        <w:numPr>
          <w:ilvl w:val="0"/>
          <w:numId w:val="55"/>
        </w:numPr>
        <w:spacing w:after="0" w:line="240" w:lineRule="auto"/>
        <w:ind w:left="0"/>
        <w:textAlignment w:val="baseline"/>
        <w:rPr>
          <w:rFonts w:cs="Arial"/>
          <w:color w:val="333333"/>
          <w:szCs w:val="22"/>
        </w:rPr>
      </w:pPr>
      <w:r w:rsidRPr="0074189F">
        <w:rPr>
          <w:rFonts w:cs="Arial"/>
          <w:color w:val="333333"/>
          <w:szCs w:val="22"/>
        </w:rPr>
        <w:t>stage 3(a) for preparation for and the appearance on the first day of trial and</w:t>
      </w:r>
    </w:p>
    <w:p w14:paraId="112C13F6" w14:textId="77777777" w:rsidR="0013469A" w:rsidRPr="0074189F" w:rsidRDefault="0013469A" w:rsidP="00B5384C">
      <w:pPr>
        <w:numPr>
          <w:ilvl w:val="0"/>
          <w:numId w:val="55"/>
        </w:numPr>
        <w:spacing w:after="0" w:line="240" w:lineRule="auto"/>
        <w:ind w:left="0"/>
        <w:textAlignment w:val="baseline"/>
        <w:rPr>
          <w:rFonts w:cs="Arial"/>
          <w:color w:val="333333"/>
          <w:szCs w:val="22"/>
        </w:rPr>
      </w:pPr>
      <w:r w:rsidRPr="0074189F">
        <w:rPr>
          <w:rFonts w:cs="Arial"/>
          <w:color w:val="333333"/>
          <w:szCs w:val="22"/>
        </w:rPr>
        <w:t>stage 3(c) with further preparation and fees for the continuation and conclusion of trial days.</w:t>
      </w:r>
    </w:p>
    <w:p w14:paraId="6306875A" w14:textId="77777777" w:rsidR="0013469A" w:rsidRPr="0074189F" w:rsidRDefault="0013469A" w:rsidP="0074189F">
      <w:pPr>
        <w:pStyle w:val="Heading2"/>
        <w:rPr>
          <w:color w:val="000000"/>
          <w:sz w:val="22"/>
          <w:szCs w:val="22"/>
        </w:rPr>
      </w:pPr>
      <w:r w:rsidRPr="0074189F">
        <w:rPr>
          <w:sz w:val="22"/>
          <w:szCs w:val="22"/>
        </w:rPr>
        <w:t>6.7.8 Stage of matter limits</w:t>
      </w:r>
    </w:p>
    <w:p w14:paraId="0C837060" w14:textId="77777777" w:rsidR="0013469A" w:rsidRPr="0074189F" w:rsidRDefault="00984654" w:rsidP="0074189F">
      <w:pPr>
        <w:pStyle w:val="NormalWeb"/>
        <w:spacing w:after="0"/>
        <w:rPr>
          <w:rFonts w:ascii="Arial" w:hAnsi="Arial" w:cs="Arial"/>
          <w:color w:val="333333"/>
          <w:sz w:val="22"/>
          <w:szCs w:val="22"/>
        </w:rPr>
      </w:pPr>
      <w:hyperlink r:id="rId20" w:history="1">
        <w:r w:rsidR="0013469A" w:rsidRPr="0074189F">
          <w:rPr>
            <w:rFonts w:ascii="Arial" w:hAnsi="Arial" w:cs="Arial"/>
            <w:color w:val="333333"/>
            <w:sz w:val="22"/>
            <w:szCs w:val="22"/>
            <w:bdr w:val="none" w:sz="0" w:space="0" w:color="auto" w:frame="1"/>
          </w:rPr>
          <w:t>Fee Schedule 1M</w:t>
        </w:r>
      </w:hyperlink>
      <w:r w:rsidR="0013469A" w:rsidRPr="0074189F">
        <w:rPr>
          <w:rFonts w:ascii="Arial" w:hAnsi="Arial" w:cs="Arial"/>
          <w:color w:val="333333"/>
          <w:sz w:val="22"/>
          <w:szCs w:val="22"/>
        </w:rPr>
        <w:t xml:space="preserve"> contains both lump sum fees and stage of matter limits (SOML) which are able to be claimed depending upon the particular grant. A SOML is the maximum amount VLA is prepared to pay for each stage of the case, and requires the practitioner to provide an itemised bill of costs for that stage. Itemised bills of costs are also required in lump sum grants where the stage has not been </w:t>
      </w:r>
      <w:r w:rsidR="0013469A" w:rsidRPr="0074189F">
        <w:rPr>
          <w:rFonts w:ascii="Arial" w:hAnsi="Arial" w:cs="Arial"/>
          <w:color w:val="333333"/>
          <w:sz w:val="22"/>
          <w:szCs w:val="22"/>
        </w:rPr>
        <w:lastRenderedPageBreak/>
        <w:t>substantially completed. Bills of costs are to be in accordance with the Family Law Scale and are payable at 80% in Family Court and FMC jurisdictions.</w:t>
      </w:r>
    </w:p>
    <w:p w14:paraId="297ABCD6" w14:textId="77777777" w:rsidR="0013469A" w:rsidRPr="0074189F" w:rsidRDefault="0013469A" w:rsidP="0074189F">
      <w:pPr>
        <w:pStyle w:val="Heading2"/>
        <w:rPr>
          <w:color w:val="000000"/>
          <w:sz w:val="22"/>
          <w:szCs w:val="22"/>
        </w:rPr>
      </w:pPr>
      <w:r w:rsidRPr="0074189F">
        <w:rPr>
          <w:sz w:val="22"/>
          <w:szCs w:val="22"/>
        </w:rPr>
        <w:t>6.7.9 Additional Work – Stage 3(e)</w:t>
      </w:r>
    </w:p>
    <w:p w14:paraId="64AB2CCA" w14:textId="77777777" w:rsidR="0013469A" w:rsidRPr="0074189F" w:rsidRDefault="0013469A" w:rsidP="0074189F">
      <w:pPr>
        <w:pStyle w:val="NormalWeb"/>
        <w:rPr>
          <w:rFonts w:ascii="Arial" w:hAnsi="Arial" w:cs="Arial"/>
          <w:color w:val="333333"/>
          <w:sz w:val="22"/>
          <w:szCs w:val="22"/>
        </w:rPr>
      </w:pPr>
      <w:r w:rsidRPr="0074189F">
        <w:rPr>
          <w:rFonts w:ascii="Arial" w:hAnsi="Arial" w:cs="Arial"/>
          <w:color w:val="333333"/>
          <w:sz w:val="22"/>
          <w:szCs w:val="22"/>
        </w:rPr>
        <w:t>A grant of assistance under stage 3(e) cannot be the subject of a practitioner recommendation. To obtain such a grant, you must tick the appropriate box on the checklist and provide details on why the grant is required and how many hours are sought. The grant is only available in exceptional circumstances. A request for additional preparation requires a two-step assessment:</w:t>
      </w:r>
    </w:p>
    <w:p w14:paraId="15E2336D" w14:textId="77777777" w:rsidR="0013469A" w:rsidRPr="0074189F" w:rsidRDefault="0013469A" w:rsidP="00B5384C">
      <w:pPr>
        <w:numPr>
          <w:ilvl w:val="0"/>
          <w:numId w:val="56"/>
        </w:numPr>
        <w:spacing w:after="0" w:line="240" w:lineRule="auto"/>
        <w:ind w:left="0"/>
        <w:textAlignment w:val="baseline"/>
        <w:rPr>
          <w:rFonts w:cs="Arial"/>
          <w:color w:val="333333"/>
          <w:szCs w:val="22"/>
        </w:rPr>
      </w:pPr>
      <w:r w:rsidRPr="0074189F">
        <w:rPr>
          <w:rFonts w:cs="Arial"/>
          <w:color w:val="333333"/>
          <w:szCs w:val="22"/>
        </w:rPr>
        <w:t xml:space="preserve">The work must be </w:t>
      </w:r>
      <w:r w:rsidRPr="0074189F">
        <w:rPr>
          <w:rStyle w:val="Strong"/>
          <w:rFonts w:cs="Arial"/>
          <w:color w:val="333333"/>
          <w:sz w:val="22"/>
          <w:szCs w:val="22"/>
        </w:rPr>
        <w:t>extraordinary</w:t>
      </w:r>
      <w:r w:rsidRPr="0074189F">
        <w:rPr>
          <w:rFonts w:cs="Arial"/>
          <w:color w:val="333333"/>
          <w:szCs w:val="22"/>
        </w:rPr>
        <w:t>. Unless the work is outside the work reasonably expected for preparation for trial, there is no room for paying additional fees. The provision for additional preparation is not designed to increase the fees because they may be considered inadequate (e.g. affidavit longer than usual / conference with witness longer than expected). </w:t>
      </w:r>
    </w:p>
    <w:p w14:paraId="21DBA19C" w14:textId="77777777" w:rsidR="0013469A" w:rsidRPr="0074189F" w:rsidRDefault="0013469A" w:rsidP="00B5384C">
      <w:pPr>
        <w:numPr>
          <w:ilvl w:val="0"/>
          <w:numId w:val="56"/>
        </w:numPr>
        <w:spacing w:after="0" w:line="240" w:lineRule="auto"/>
        <w:ind w:left="0"/>
        <w:textAlignment w:val="baseline"/>
        <w:rPr>
          <w:rFonts w:cs="Arial"/>
          <w:color w:val="333333"/>
          <w:szCs w:val="22"/>
        </w:rPr>
      </w:pPr>
      <w:r w:rsidRPr="0074189F">
        <w:rPr>
          <w:rFonts w:cs="Arial"/>
          <w:color w:val="333333"/>
          <w:szCs w:val="22"/>
        </w:rPr>
        <w:t>The number of hours required to complete the extraordinary work.</w:t>
      </w:r>
    </w:p>
    <w:p w14:paraId="01D39C51" w14:textId="77777777" w:rsidR="0013469A" w:rsidRPr="0074189F" w:rsidRDefault="0013469A" w:rsidP="0074189F">
      <w:pPr>
        <w:pStyle w:val="Heading2"/>
        <w:rPr>
          <w:color w:val="000000"/>
          <w:sz w:val="22"/>
          <w:szCs w:val="22"/>
        </w:rPr>
      </w:pPr>
      <w:r w:rsidRPr="0074189F">
        <w:rPr>
          <w:sz w:val="22"/>
          <w:szCs w:val="22"/>
        </w:rPr>
        <w:t>6.7.10 Adjourned trials</w:t>
      </w:r>
    </w:p>
    <w:p w14:paraId="2E207D35" w14:textId="77777777" w:rsidR="0013469A" w:rsidRPr="0074189F" w:rsidRDefault="0013469A" w:rsidP="0074189F">
      <w:pPr>
        <w:pStyle w:val="NormalWeb"/>
        <w:rPr>
          <w:rFonts w:ascii="Arial" w:hAnsi="Arial" w:cs="Arial"/>
          <w:color w:val="333333"/>
          <w:sz w:val="22"/>
          <w:szCs w:val="22"/>
        </w:rPr>
      </w:pPr>
      <w:r w:rsidRPr="0074189F">
        <w:rPr>
          <w:rFonts w:ascii="Arial" w:hAnsi="Arial" w:cs="Arial"/>
          <w:color w:val="333333"/>
          <w:sz w:val="22"/>
          <w:szCs w:val="22"/>
        </w:rPr>
        <w:t>The preparation for trial fees are fixed against the expected length of trial. In some cases trials are adjourned part heard to another date. The effect of this may be that the preparation no longer reflects the actual length of the hearing. In these cases it is more appropriate to consider an amended grant rather than a grant for additional preparation (i.e. uplift preparation for one day to preparation for more than one day under stage 3(d)).</w:t>
      </w:r>
    </w:p>
    <w:p w14:paraId="2F70336C" w14:textId="77777777" w:rsidR="0013469A" w:rsidRPr="0074189F" w:rsidRDefault="0013469A" w:rsidP="0074189F">
      <w:pPr>
        <w:pStyle w:val="Heading2"/>
        <w:rPr>
          <w:color w:val="000000"/>
          <w:sz w:val="22"/>
          <w:szCs w:val="22"/>
        </w:rPr>
      </w:pPr>
      <w:r w:rsidRPr="0074189F">
        <w:rPr>
          <w:sz w:val="22"/>
          <w:szCs w:val="22"/>
        </w:rPr>
        <w:t>6.7.11 Funding in child support matters</w:t>
      </w:r>
    </w:p>
    <w:p w14:paraId="7E71868E" w14:textId="77777777" w:rsidR="0013469A" w:rsidRPr="0074189F" w:rsidRDefault="0013469A" w:rsidP="0074189F">
      <w:pPr>
        <w:pStyle w:val="NormalWeb"/>
        <w:rPr>
          <w:rFonts w:ascii="Arial" w:hAnsi="Arial" w:cs="Arial"/>
          <w:color w:val="333333"/>
          <w:sz w:val="22"/>
          <w:szCs w:val="22"/>
        </w:rPr>
      </w:pPr>
      <w:r w:rsidRPr="0074189F">
        <w:rPr>
          <w:rFonts w:ascii="Arial" w:hAnsi="Arial" w:cs="Arial"/>
          <w:color w:val="333333"/>
          <w:sz w:val="22"/>
          <w:szCs w:val="22"/>
        </w:rPr>
        <w:t>Separate funding stages have been fixed for child support matters taking into account that these matters follow a different path through the courts.</w:t>
      </w:r>
    </w:p>
    <w:p w14:paraId="6443EAFF" w14:textId="77777777" w:rsidR="0013469A" w:rsidRPr="0074189F" w:rsidRDefault="0013469A" w:rsidP="0074189F">
      <w:pPr>
        <w:pStyle w:val="NormalWeb"/>
        <w:spacing w:after="0"/>
        <w:rPr>
          <w:rFonts w:ascii="Arial" w:hAnsi="Arial" w:cs="Arial"/>
          <w:color w:val="333333"/>
          <w:sz w:val="22"/>
          <w:szCs w:val="22"/>
        </w:rPr>
      </w:pPr>
      <w:r w:rsidRPr="0074189F">
        <w:rPr>
          <w:rFonts w:ascii="Arial" w:hAnsi="Arial" w:cs="Arial"/>
          <w:color w:val="333333"/>
          <w:sz w:val="22"/>
          <w:szCs w:val="22"/>
        </w:rPr>
        <w:t xml:space="preserve">The fees per stages 1 to 8 are attached to </w:t>
      </w:r>
      <w:hyperlink r:id="rId21" w:history="1">
        <w:r w:rsidRPr="0074189F">
          <w:rPr>
            <w:rFonts w:ascii="Arial" w:hAnsi="Arial" w:cs="Arial"/>
            <w:color w:val="333333"/>
            <w:sz w:val="22"/>
            <w:szCs w:val="22"/>
            <w:bdr w:val="none" w:sz="0" w:space="0" w:color="auto" w:frame="1"/>
          </w:rPr>
          <w:t>Fee Schedule 1M</w:t>
        </w:r>
      </w:hyperlink>
      <w:r w:rsidRPr="0074189F">
        <w:rPr>
          <w:rFonts w:ascii="Arial" w:hAnsi="Arial" w:cs="Arial"/>
          <w:color w:val="333333"/>
          <w:sz w:val="22"/>
          <w:szCs w:val="22"/>
        </w:rPr>
        <w:t xml:space="preserve"> and include provisions for the initial proceedings, enforcement, appeals and stay applications.</w:t>
      </w:r>
    </w:p>
    <w:p w14:paraId="1C9B2AC1" w14:textId="77777777" w:rsidR="0013469A" w:rsidRPr="0074189F" w:rsidRDefault="0013469A">
      <w:pPr>
        <w:rPr>
          <w:rFonts w:cs="Arial"/>
          <w:szCs w:val="22"/>
        </w:rPr>
      </w:pPr>
    </w:p>
    <w:sectPr w:rsidR="0013469A" w:rsidRPr="0074189F" w:rsidSect="001F4FF4">
      <w:footerReference w:type="default" r:id="rId22"/>
      <w:pgSz w:w="11906" w:h="16838"/>
      <w:pgMar w:top="1440" w:right="1800" w:bottom="1440" w:left="1800" w:header="720" w:footer="720" w:gutter="0"/>
      <w:paperSrc w:first="2" w:other="2"/>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5EE475" w14:textId="77777777" w:rsidR="00322993" w:rsidRDefault="00322993" w:rsidP="00F75576">
      <w:pPr>
        <w:spacing w:after="0" w:line="240" w:lineRule="auto"/>
      </w:pPr>
      <w:r>
        <w:separator/>
      </w:r>
    </w:p>
  </w:endnote>
  <w:endnote w:type="continuationSeparator" w:id="0">
    <w:p w14:paraId="18DE3E2A" w14:textId="77777777" w:rsidR="00322993" w:rsidRDefault="00322993" w:rsidP="00F755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MS Minngs">
    <w:altName w:val="Arial Unicode MS"/>
    <w:panose1 w:val="00000000000000000000"/>
    <w:charset w:val="80"/>
    <w:family w:val="roman"/>
    <w:notTrueType/>
    <w:pitch w:val="fixed"/>
    <w:sig w:usb0="00000001" w:usb1="08070000" w:usb2="00000010" w:usb3="00000000" w:csb0="00020000" w:csb1="00000000"/>
  </w:font>
  <w:font w:name="SymbolMT">
    <w:altName w:val="Arial Unicode MS"/>
    <w:panose1 w:val="00000000000000000000"/>
    <w:charset w:val="88"/>
    <w:family w:val="auto"/>
    <w:notTrueType/>
    <w:pitch w:val="default"/>
    <w:sig w:usb0="00000001" w:usb1="08080000" w:usb2="00000010" w:usb3="00000000" w:csb0="001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5184C9" w14:textId="081DAB95" w:rsidR="00FC1C17" w:rsidRDefault="00FC1C17" w:rsidP="00FC1C17">
    <w:pPr>
      <w:pStyle w:val="Footer"/>
      <w:tabs>
        <w:tab w:val="clear" w:pos="4513"/>
        <w:tab w:val="center" w:pos="8080"/>
      </w:tabs>
    </w:pPr>
    <w:r>
      <w:t>Notes on family law guidelines – 30 October 2015</w:t>
    </w:r>
    <w:r>
      <w:tab/>
    </w:r>
    <w:r>
      <w:fldChar w:fldCharType="begin"/>
    </w:r>
    <w:r>
      <w:instrText xml:space="preserve"> PAGE   \* MERGEFORMAT </w:instrText>
    </w:r>
    <w:r>
      <w:fldChar w:fldCharType="separate"/>
    </w:r>
    <w:r w:rsidR="00984654">
      <w:rPr>
        <w:noProof/>
      </w:rPr>
      <w:t>1</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15378C" w14:textId="77777777" w:rsidR="00322993" w:rsidRDefault="00322993" w:rsidP="00F75576">
      <w:pPr>
        <w:spacing w:after="0" w:line="240" w:lineRule="auto"/>
      </w:pPr>
      <w:r>
        <w:separator/>
      </w:r>
    </w:p>
  </w:footnote>
  <w:footnote w:type="continuationSeparator" w:id="0">
    <w:p w14:paraId="23C2FF04" w14:textId="77777777" w:rsidR="00322993" w:rsidRDefault="00322993" w:rsidP="00F7557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2"/>
    <w:multiLevelType w:val="singleLevel"/>
    <w:tmpl w:val="A1D4E1FE"/>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1E8AE982"/>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34F04A8A"/>
    <w:lvl w:ilvl="0">
      <w:start w:val="1"/>
      <w:numFmt w:val="bullet"/>
      <w:pStyle w:val="VLAi"/>
      <w:lvlText w:val=""/>
      <w:lvlJc w:val="left"/>
      <w:pPr>
        <w:tabs>
          <w:tab w:val="num" w:pos="360"/>
        </w:tabs>
        <w:ind w:left="360" w:hanging="360"/>
      </w:pPr>
      <w:rPr>
        <w:rFonts w:ascii="Symbol" w:hAnsi="Symbol" w:hint="default"/>
      </w:rPr>
    </w:lvl>
  </w:abstractNum>
  <w:abstractNum w:abstractNumId="3" w15:restartNumberingAfterBreak="0">
    <w:nsid w:val="099679E0"/>
    <w:multiLevelType w:val="multilevel"/>
    <w:tmpl w:val="61C8D14E"/>
    <w:lvl w:ilvl="0">
      <w:start w:val="1"/>
      <w:numFmt w:val="lowerLetter"/>
      <w:lvlRestart w:val="0"/>
      <w:lvlText w:val="(%1)"/>
      <w:lvlJc w:val="left"/>
      <w:pPr>
        <w:tabs>
          <w:tab w:val="num" w:pos="714"/>
        </w:tabs>
        <w:ind w:left="714" w:hanging="357"/>
      </w:pPr>
      <w:rPr>
        <w:rFonts w:ascii="Arial" w:hAnsi="Arial" w:cs="Arial" w:hint="default"/>
        <w:b w:val="0"/>
        <w:i w:val="0"/>
        <w:caps w:val="0"/>
        <w:sz w:val="21"/>
        <w:u w:val="none"/>
      </w:rPr>
    </w:lvl>
    <w:lvl w:ilvl="1">
      <w:start w:val="1"/>
      <w:numFmt w:val="lowerLetter"/>
      <w:lvlText w:val="(%2)"/>
      <w:lvlJc w:val="left"/>
      <w:pPr>
        <w:tabs>
          <w:tab w:val="num" w:pos="1071"/>
        </w:tabs>
        <w:ind w:left="1071" w:hanging="357"/>
      </w:pPr>
      <w:rPr>
        <w:rFonts w:ascii="Arial" w:hAnsi="Arial" w:cs="Arial" w:hint="default"/>
        <w:b w:val="0"/>
        <w:i w:val="0"/>
        <w:sz w:val="21"/>
        <w:u w:val="none"/>
      </w:rPr>
    </w:lvl>
    <w:lvl w:ilvl="2">
      <w:start w:val="1"/>
      <w:numFmt w:val="lowerRoman"/>
      <w:lvlText w:val="(%3)"/>
      <w:lvlJc w:val="left"/>
      <w:pPr>
        <w:tabs>
          <w:tab w:val="num" w:pos="1429"/>
        </w:tabs>
        <w:ind w:left="1429" w:hanging="358"/>
      </w:pPr>
      <w:rPr>
        <w:rFonts w:ascii="Arial" w:hAnsi="Arial" w:cs="Arial" w:hint="default"/>
        <w:b w:val="0"/>
        <w:i w:val="0"/>
        <w:sz w:val="21"/>
        <w:u w:val="none"/>
      </w:rPr>
    </w:lvl>
    <w:lvl w:ilvl="3">
      <w:start w:val="1"/>
      <w:numFmt w:val="none"/>
      <w:lvlText w:val=""/>
      <w:lvlJc w:val="left"/>
      <w:pPr>
        <w:tabs>
          <w:tab w:val="num" w:pos="1786"/>
        </w:tabs>
        <w:ind w:left="1786" w:hanging="357"/>
      </w:pPr>
      <w:rPr>
        <w:rFonts w:ascii="Arial" w:hAnsi="Arial" w:cs="Arial" w:hint="default"/>
        <w:b w:val="0"/>
        <w:i w:val="0"/>
        <w:sz w:val="22"/>
        <w:u w:val="none"/>
      </w:rPr>
    </w:lvl>
    <w:lvl w:ilvl="4">
      <w:start w:val="1"/>
      <w:numFmt w:val="none"/>
      <w:lvlText w:val=""/>
      <w:lvlJc w:val="left"/>
      <w:pPr>
        <w:tabs>
          <w:tab w:val="num" w:pos="2143"/>
        </w:tabs>
        <w:ind w:left="2143" w:hanging="357"/>
      </w:pPr>
      <w:rPr>
        <w:rFonts w:ascii="Arial" w:hAnsi="Arial" w:cs="Arial" w:hint="default"/>
        <w:b w:val="0"/>
        <w:i w:val="0"/>
        <w:sz w:val="22"/>
        <w:u w:val="none"/>
      </w:rPr>
    </w:lvl>
    <w:lvl w:ilvl="5">
      <w:start w:val="1"/>
      <w:numFmt w:val="none"/>
      <w:lvlText w:val=""/>
      <w:lvlJc w:val="left"/>
      <w:pPr>
        <w:tabs>
          <w:tab w:val="num" w:pos="2500"/>
        </w:tabs>
        <w:ind w:left="2500" w:hanging="357"/>
      </w:pPr>
      <w:rPr>
        <w:rFonts w:ascii="Arial" w:hAnsi="Arial" w:cs="Arial" w:hint="default"/>
        <w:b w:val="0"/>
        <w:i w:val="0"/>
        <w:sz w:val="22"/>
        <w:u w:val="none"/>
      </w:rPr>
    </w:lvl>
    <w:lvl w:ilvl="6">
      <w:start w:val="1"/>
      <w:numFmt w:val="none"/>
      <w:lvlText w:val=""/>
      <w:lvlJc w:val="left"/>
      <w:pPr>
        <w:tabs>
          <w:tab w:val="num" w:pos="2857"/>
        </w:tabs>
        <w:ind w:left="2857" w:hanging="357"/>
      </w:pPr>
      <w:rPr>
        <w:rFonts w:ascii="Arial" w:hAnsi="Arial" w:cs="Arial" w:hint="default"/>
        <w:b w:val="0"/>
        <w:i w:val="0"/>
        <w:sz w:val="22"/>
        <w:u w:val="none"/>
      </w:rPr>
    </w:lvl>
    <w:lvl w:ilvl="7">
      <w:start w:val="1"/>
      <w:numFmt w:val="none"/>
      <w:lvlText w:val=""/>
      <w:lvlJc w:val="left"/>
      <w:pPr>
        <w:tabs>
          <w:tab w:val="num" w:pos="3215"/>
        </w:tabs>
        <w:ind w:left="3215" w:hanging="358"/>
      </w:pPr>
      <w:rPr>
        <w:rFonts w:ascii="Arial" w:hAnsi="Arial" w:cs="Arial" w:hint="default"/>
        <w:b w:val="0"/>
        <w:i w:val="0"/>
        <w:sz w:val="22"/>
        <w:u w:val="none"/>
      </w:rPr>
    </w:lvl>
    <w:lvl w:ilvl="8">
      <w:start w:val="1"/>
      <w:numFmt w:val="none"/>
      <w:suff w:val="nothing"/>
      <w:lvlText w:val=""/>
      <w:lvlJc w:val="left"/>
      <w:pPr>
        <w:ind w:left="357"/>
      </w:pPr>
      <w:rPr>
        <w:rFonts w:ascii="Arial" w:hAnsi="Arial" w:cs="Arial" w:hint="default"/>
        <w:b w:val="0"/>
        <w:i w:val="0"/>
        <w:sz w:val="24"/>
      </w:rPr>
    </w:lvl>
  </w:abstractNum>
  <w:abstractNum w:abstractNumId="4" w15:restartNumberingAfterBreak="0">
    <w:nsid w:val="0A1B5B6C"/>
    <w:multiLevelType w:val="hybridMultilevel"/>
    <w:tmpl w:val="3566D29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57E3515"/>
    <w:multiLevelType w:val="multilevel"/>
    <w:tmpl w:val="4614D60E"/>
    <w:lvl w:ilvl="0">
      <w:start w:val="4"/>
      <w:numFmt w:val="lowerLetter"/>
      <w:lvlText w:val="%1."/>
      <w:lvlJc w:val="left"/>
      <w:pPr>
        <w:tabs>
          <w:tab w:val="num" w:pos="720"/>
        </w:tabs>
        <w:ind w:left="720" w:hanging="360"/>
      </w:pPr>
      <w:rPr>
        <w:rFonts w:cs="Times New Roman"/>
      </w:rPr>
    </w:lvl>
    <w:lvl w:ilvl="1">
      <w:start w:val="1"/>
      <w:numFmt w:val="lowerRoman"/>
      <w:lvlText w:val="%2."/>
      <w:lvlJc w:val="right"/>
      <w:pPr>
        <w:tabs>
          <w:tab w:val="num" w:pos="1440"/>
        </w:tabs>
        <w:ind w:left="1440" w:hanging="360"/>
      </w:pPr>
      <w:rPr>
        <w:rFonts w:cs="Times New Roman"/>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lowerLetter"/>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Letter"/>
      <w:lvlText w:val="%6."/>
      <w:lvlJc w:val="left"/>
      <w:pPr>
        <w:tabs>
          <w:tab w:val="num" w:pos="4320"/>
        </w:tabs>
        <w:ind w:left="4320" w:hanging="360"/>
      </w:pPr>
      <w:rPr>
        <w:rFonts w:cs="Times New Roman"/>
      </w:rPr>
    </w:lvl>
    <w:lvl w:ilvl="6" w:tentative="1">
      <w:start w:val="1"/>
      <w:numFmt w:val="lowerLetter"/>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Letter"/>
      <w:lvlText w:val="%9."/>
      <w:lvlJc w:val="left"/>
      <w:pPr>
        <w:tabs>
          <w:tab w:val="num" w:pos="6480"/>
        </w:tabs>
        <w:ind w:left="6480" w:hanging="360"/>
      </w:pPr>
      <w:rPr>
        <w:rFonts w:cs="Times New Roman"/>
      </w:rPr>
    </w:lvl>
  </w:abstractNum>
  <w:abstractNum w:abstractNumId="6" w15:restartNumberingAfterBreak="0">
    <w:nsid w:val="17A9669D"/>
    <w:multiLevelType w:val="multilevel"/>
    <w:tmpl w:val="DA14C65E"/>
    <w:lvl w:ilvl="0">
      <w:start w:val="1"/>
      <w:numFmt w:val="lowerLetter"/>
      <w:lvlText w:val="%1."/>
      <w:lvlJc w:val="left"/>
      <w:pPr>
        <w:tabs>
          <w:tab w:val="num" w:pos="720"/>
        </w:tabs>
        <w:ind w:left="720" w:hanging="360"/>
      </w:pPr>
      <w:rPr>
        <w:rFonts w:cs="Times New Roman"/>
      </w:rPr>
    </w:lvl>
    <w:lvl w:ilvl="1" w:tentative="1">
      <w:start w:val="1"/>
      <w:numFmt w:val="lowerLetter"/>
      <w:lvlText w:val="%2."/>
      <w:lvlJc w:val="left"/>
      <w:pPr>
        <w:tabs>
          <w:tab w:val="num" w:pos="1440"/>
        </w:tabs>
        <w:ind w:left="1440" w:hanging="360"/>
      </w:pPr>
      <w:rPr>
        <w:rFonts w:cs="Times New Roman"/>
      </w:rPr>
    </w:lvl>
    <w:lvl w:ilvl="2" w:tentative="1">
      <w:start w:val="1"/>
      <w:numFmt w:val="lowerLetter"/>
      <w:lvlText w:val="%3."/>
      <w:lvlJc w:val="left"/>
      <w:pPr>
        <w:tabs>
          <w:tab w:val="num" w:pos="2160"/>
        </w:tabs>
        <w:ind w:left="2160" w:hanging="360"/>
      </w:pPr>
      <w:rPr>
        <w:rFonts w:cs="Times New Roman"/>
      </w:rPr>
    </w:lvl>
    <w:lvl w:ilvl="3" w:tentative="1">
      <w:start w:val="1"/>
      <w:numFmt w:val="lowerLetter"/>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Letter"/>
      <w:lvlText w:val="%6."/>
      <w:lvlJc w:val="left"/>
      <w:pPr>
        <w:tabs>
          <w:tab w:val="num" w:pos="4320"/>
        </w:tabs>
        <w:ind w:left="4320" w:hanging="360"/>
      </w:pPr>
      <w:rPr>
        <w:rFonts w:cs="Times New Roman"/>
      </w:rPr>
    </w:lvl>
    <w:lvl w:ilvl="6" w:tentative="1">
      <w:start w:val="1"/>
      <w:numFmt w:val="lowerLetter"/>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Letter"/>
      <w:lvlText w:val="%9."/>
      <w:lvlJc w:val="left"/>
      <w:pPr>
        <w:tabs>
          <w:tab w:val="num" w:pos="6480"/>
        </w:tabs>
        <w:ind w:left="6480" w:hanging="360"/>
      </w:pPr>
      <w:rPr>
        <w:rFonts w:cs="Times New Roman"/>
      </w:rPr>
    </w:lvl>
  </w:abstractNum>
  <w:abstractNum w:abstractNumId="7" w15:restartNumberingAfterBreak="0">
    <w:nsid w:val="1A41712B"/>
    <w:multiLevelType w:val="hybridMultilevel"/>
    <w:tmpl w:val="9EF82A0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A9C0AD4"/>
    <w:multiLevelType w:val="multilevel"/>
    <w:tmpl w:val="2354D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0D582B"/>
    <w:multiLevelType w:val="hybridMultilevel"/>
    <w:tmpl w:val="5AE2F080"/>
    <w:lvl w:ilvl="0" w:tplc="0C090003">
      <w:start w:val="1"/>
      <w:numFmt w:val="bullet"/>
      <w:lvlText w:val="o"/>
      <w:lvlJc w:val="left"/>
      <w:pPr>
        <w:ind w:left="1440" w:hanging="360"/>
      </w:pPr>
      <w:rPr>
        <w:rFonts w:ascii="Courier New" w:hAnsi="Courier New" w:hint="default"/>
      </w:rPr>
    </w:lvl>
    <w:lvl w:ilvl="1" w:tplc="0C090003" w:tentative="1">
      <w:start w:val="1"/>
      <w:numFmt w:val="bullet"/>
      <w:lvlText w:val="o"/>
      <w:lvlJc w:val="left"/>
      <w:pPr>
        <w:ind w:left="2160" w:hanging="360"/>
      </w:pPr>
      <w:rPr>
        <w:rFonts w:ascii="Courier New" w:hAnsi="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0" w15:restartNumberingAfterBreak="0">
    <w:nsid w:val="201D30A2"/>
    <w:multiLevelType w:val="multilevel"/>
    <w:tmpl w:val="C6740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D00E04"/>
    <w:multiLevelType w:val="multilevel"/>
    <w:tmpl w:val="E9866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33979FA"/>
    <w:multiLevelType w:val="hybridMultilevel"/>
    <w:tmpl w:val="886CFD20"/>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23651A3E"/>
    <w:multiLevelType w:val="multilevel"/>
    <w:tmpl w:val="E78EE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206772"/>
    <w:multiLevelType w:val="hybridMultilevel"/>
    <w:tmpl w:val="58FC17AA"/>
    <w:lvl w:ilvl="0" w:tplc="E6C01AB4">
      <w:start w:val="1"/>
      <w:numFmt w:val="bullet"/>
      <w:lvlText w:val="-"/>
      <w:lvlJc w:val="left"/>
      <w:pPr>
        <w:ind w:left="720" w:hanging="360"/>
      </w:pPr>
      <w:rPr>
        <w:rFonts w:ascii="Calibri" w:eastAsia="Times New Roman" w:hAnsi="Calibri" w:hint="default"/>
      </w:rPr>
    </w:lvl>
    <w:lvl w:ilvl="1" w:tplc="0C090003">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0BE342A"/>
    <w:multiLevelType w:val="multilevel"/>
    <w:tmpl w:val="0734DA2E"/>
    <w:lvl w:ilvl="0">
      <w:start w:val="1"/>
      <w:numFmt w:val="bullet"/>
      <w:pStyle w:val="ListBullet"/>
      <w:lvlText w:val=""/>
      <w:lvlJc w:val="left"/>
      <w:pPr>
        <w:tabs>
          <w:tab w:val="num" w:pos="1074"/>
        </w:tabs>
        <w:ind w:left="1074" w:hanging="360"/>
      </w:pPr>
      <w:rPr>
        <w:rFonts w:ascii="Symbol" w:hAnsi="Symbol" w:hint="default"/>
        <w:sz w:val="21"/>
      </w:rPr>
    </w:lvl>
    <w:lvl w:ilvl="1">
      <w:start w:val="1"/>
      <w:numFmt w:val="bullet"/>
      <w:pStyle w:val="VLAa"/>
      <w:lvlText w:val="o"/>
      <w:lvlJc w:val="left"/>
      <w:pPr>
        <w:tabs>
          <w:tab w:val="num" w:pos="1054"/>
        </w:tabs>
        <w:ind w:left="1054" w:hanging="170"/>
      </w:pPr>
      <w:rPr>
        <w:rFonts w:ascii="Courier New" w:hAnsi="Courier New" w:hint="default"/>
      </w:rPr>
    </w:lvl>
    <w:lvl w:ilvl="2">
      <w:start w:val="1"/>
      <w:numFmt w:val="bullet"/>
      <w:lvlText w:val=""/>
      <w:lvlJc w:val="left"/>
      <w:pPr>
        <w:tabs>
          <w:tab w:val="num" w:pos="1225"/>
        </w:tabs>
        <w:ind w:left="1225" w:hanging="171"/>
      </w:pPr>
      <w:rPr>
        <w:rFonts w:ascii="Wingdings" w:hAnsi="Wingdings" w:hint="default"/>
      </w:rPr>
    </w:lvl>
    <w:lvl w:ilvl="3">
      <w:start w:val="1"/>
      <w:numFmt w:val="none"/>
      <w:lvlText w:val=""/>
      <w:lvlJc w:val="left"/>
      <w:pPr>
        <w:tabs>
          <w:tab w:val="num" w:pos="2143"/>
        </w:tabs>
        <w:ind w:left="2143" w:hanging="357"/>
      </w:pPr>
      <w:rPr>
        <w:rFonts w:cs="Times New Roman" w:hint="default"/>
      </w:rPr>
    </w:lvl>
    <w:lvl w:ilvl="4">
      <w:start w:val="1"/>
      <w:numFmt w:val="none"/>
      <w:lvlText w:val=""/>
      <w:lvlJc w:val="left"/>
      <w:pPr>
        <w:tabs>
          <w:tab w:val="num" w:pos="2500"/>
        </w:tabs>
        <w:ind w:left="2500" w:hanging="357"/>
      </w:pPr>
      <w:rPr>
        <w:rFonts w:cs="Times New Roman" w:hint="default"/>
      </w:rPr>
    </w:lvl>
    <w:lvl w:ilvl="5">
      <w:start w:val="1"/>
      <w:numFmt w:val="none"/>
      <w:lvlText w:val=""/>
      <w:lvlJc w:val="left"/>
      <w:pPr>
        <w:tabs>
          <w:tab w:val="num" w:pos="2857"/>
        </w:tabs>
        <w:ind w:left="2857" w:hanging="357"/>
      </w:pPr>
      <w:rPr>
        <w:rFonts w:cs="Times New Roman" w:hint="default"/>
      </w:rPr>
    </w:lvl>
    <w:lvl w:ilvl="6">
      <w:start w:val="1"/>
      <w:numFmt w:val="none"/>
      <w:lvlText w:val=""/>
      <w:lvlJc w:val="left"/>
      <w:pPr>
        <w:tabs>
          <w:tab w:val="num" w:pos="3214"/>
        </w:tabs>
        <w:ind w:left="3214" w:hanging="357"/>
      </w:pPr>
      <w:rPr>
        <w:rFonts w:cs="Times New Roman" w:hint="default"/>
      </w:rPr>
    </w:lvl>
    <w:lvl w:ilvl="7">
      <w:start w:val="1"/>
      <w:numFmt w:val="none"/>
      <w:lvlText w:val=""/>
      <w:lvlJc w:val="left"/>
      <w:pPr>
        <w:tabs>
          <w:tab w:val="num" w:pos="3572"/>
        </w:tabs>
        <w:ind w:left="3572" w:hanging="358"/>
      </w:pPr>
      <w:rPr>
        <w:rFonts w:cs="Times New Roman" w:hint="default"/>
      </w:rPr>
    </w:lvl>
    <w:lvl w:ilvl="8">
      <w:start w:val="1"/>
      <w:numFmt w:val="none"/>
      <w:lvlText w:val=""/>
      <w:lvlJc w:val="left"/>
      <w:pPr>
        <w:tabs>
          <w:tab w:val="num" w:pos="3929"/>
        </w:tabs>
        <w:ind w:left="3929" w:hanging="357"/>
      </w:pPr>
      <w:rPr>
        <w:rFonts w:cs="Times New Roman" w:hint="default"/>
      </w:rPr>
    </w:lvl>
  </w:abstractNum>
  <w:abstractNum w:abstractNumId="16" w15:restartNumberingAfterBreak="0">
    <w:nsid w:val="32C90E7D"/>
    <w:multiLevelType w:val="multilevel"/>
    <w:tmpl w:val="FAC4C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0F70674"/>
    <w:multiLevelType w:val="hybridMultilevel"/>
    <w:tmpl w:val="9FB6792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1825C13"/>
    <w:multiLevelType w:val="hybridMultilevel"/>
    <w:tmpl w:val="02D06398"/>
    <w:lvl w:ilvl="0" w:tplc="334A13D8">
      <w:start w:val="1"/>
      <w:numFmt w:val="bullet"/>
      <w:lvlText w:val="–"/>
      <w:lvlJc w:val="left"/>
      <w:pPr>
        <w:tabs>
          <w:tab w:val="num" w:pos="720"/>
        </w:tabs>
        <w:ind w:left="720" w:hanging="360"/>
      </w:pPr>
      <w:rPr>
        <w:rFonts w:ascii="Times New Roman" w:hAnsi="Times New Roman" w:hint="default"/>
      </w:rPr>
    </w:lvl>
    <w:lvl w:ilvl="1" w:tplc="B13005BE">
      <w:start w:val="1"/>
      <w:numFmt w:val="bullet"/>
      <w:lvlText w:val="–"/>
      <w:lvlJc w:val="left"/>
      <w:pPr>
        <w:tabs>
          <w:tab w:val="num" w:pos="1440"/>
        </w:tabs>
        <w:ind w:left="1440" w:hanging="360"/>
      </w:pPr>
      <w:rPr>
        <w:rFonts w:ascii="Times New Roman" w:hAnsi="Times New Roman" w:hint="default"/>
      </w:rPr>
    </w:lvl>
    <w:lvl w:ilvl="2" w:tplc="873EBD16" w:tentative="1">
      <w:start w:val="1"/>
      <w:numFmt w:val="bullet"/>
      <w:lvlText w:val="–"/>
      <w:lvlJc w:val="left"/>
      <w:pPr>
        <w:tabs>
          <w:tab w:val="num" w:pos="2160"/>
        </w:tabs>
        <w:ind w:left="2160" w:hanging="360"/>
      </w:pPr>
      <w:rPr>
        <w:rFonts w:ascii="Times New Roman" w:hAnsi="Times New Roman" w:hint="default"/>
      </w:rPr>
    </w:lvl>
    <w:lvl w:ilvl="3" w:tplc="64209A42" w:tentative="1">
      <w:start w:val="1"/>
      <w:numFmt w:val="bullet"/>
      <w:lvlText w:val="–"/>
      <w:lvlJc w:val="left"/>
      <w:pPr>
        <w:tabs>
          <w:tab w:val="num" w:pos="2880"/>
        </w:tabs>
        <w:ind w:left="2880" w:hanging="360"/>
      </w:pPr>
      <w:rPr>
        <w:rFonts w:ascii="Times New Roman" w:hAnsi="Times New Roman" w:hint="default"/>
      </w:rPr>
    </w:lvl>
    <w:lvl w:ilvl="4" w:tplc="703874F6" w:tentative="1">
      <w:start w:val="1"/>
      <w:numFmt w:val="bullet"/>
      <w:lvlText w:val="–"/>
      <w:lvlJc w:val="left"/>
      <w:pPr>
        <w:tabs>
          <w:tab w:val="num" w:pos="3600"/>
        </w:tabs>
        <w:ind w:left="3600" w:hanging="360"/>
      </w:pPr>
      <w:rPr>
        <w:rFonts w:ascii="Times New Roman" w:hAnsi="Times New Roman" w:hint="default"/>
      </w:rPr>
    </w:lvl>
    <w:lvl w:ilvl="5" w:tplc="65609D7C" w:tentative="1">
      <w:start w:val="1"/>
      <w:numFmt w:val="bullet"/>
      <w:lvlText w:val="–"/>
      <w:lvlJc w:val="left"/>
      <w:pPr>
        <w:tabs>
          <w:tab w:val="num" w:pos="4320"/>
        </w:tabs>
        <w:ind w:left="4320" w:hanging="360"/>
      </w:pPr>
      <w:rPr>
        <w:rFonts w:ascii="Times New Roman" w:hAnsi="Times New Roman" w:hint="default"/>
      </w:rPr>
    </w:lvl>
    <w:lvl w:ilvl="6" w:tplc="36CA34B6" w:tentative="1">
      <w:start w:val="1"/>
      <w:numFmt w:val="bullet"/>
      <w:lvlText w:val="–"/>
      <w:lvlJc w:val="left"/>
      <w:pPr>
        <w:tabs>
          <w:tab w:val="num" w:pos="5040"/>
        </w:tabs>
        <w:ind w:left="5040" w:hanging="360"/>
      </w:pPr>
      <w:rPr>
        <w:rFonts w:ascii="Times New Roman" w:hAnsi="Times New Roman" w:hint="default"/>
      </w:rPr>
    </w:lvl>
    <w:lvl w:ilvl="7" w:tplc="A0289DF4" w:tentative="1">
      <w:start w:val="1"/>
      <w:numFmt w:val="bullet"/>
      <w:lvlText w:val="–"/>
      <w:lvlJc w:val="left"/>
      <w:pPr>
        <w:tabs>
          <w:tab w:val="num" w:pos="5760"/>
        </w:tabs>
        <w:ind w:left="5760" w:hanging="360"/>
      </w:pPr>
      <w:rPr>
        <w:rFonts w:ascii="Times New Roman" w:hAnsi="Times New Roman" w:hint="default"/>
      </w:rPr>
    </w:lvl>
    <w:lvl w:ilvl="8" w:tplc="3C829642" w:tentative="1">
      <w:start w:val="1"/>
      <w:numFmt w:val="bullet"/>
      <w:lvlText w:val="–"/>
      <w:lvlJc w:val="left"/>
      <w:pPr>
        <w:tabs>
          <w:tab w:val="num" w:pos="6480"/>
        </w:tabs>
        <w:ind w:left="6480" w:hanging="360"/>
      </w:pPr>
      <w:rPr>
        <w:rFonts w:ascii="Times New Roman" w:hAnsi="Times New Roman" w:hint="default"/>
      </w:rPr>
    </w:lvl>
  </w:abstractNum>
  <w:abstractNum w:abstractNumId="19" w15:restartNumberingAfterBreak="0">
    <w:nsid w:val="41AC2E76"/>
    <w:multiLevelType w:val="hybridMultilevel"/>
    <w:tmpl w:val="601A4540"/>
    <w:lvl w:ilvl="0" w:tplc="0D921DAE">
      <w:start w:val="1"/>
      <w:numFmt w:val="bullet"/>
      <w:lvlText w:val="–"/>
      <w:lvlJc w:val="left"/>
      <w:pPr>
        <w:tabs>
          <w:tab w:val="num" w:pos="720"/>
        </w:tabs>
        <w:ind w:left="720" w:hanging="360"/>
      </w:pPr>
      <w:rPr>
        <w:rFonts w:ascii="Times New Roman" w:hAnsi="Times New Roman" w:hint="default"/>
      </w:rPr>
    </w:lvl>
    <w:lvl w:ilvl="1" w:tplc="2500CD64">
      <w:start w:val="1"/>
      <w:numFmt w:val="bullet"/>
      <w:lvlText w:val="–"/>
      <w:lvlJc w:val="left"/>
      <w:pPr>
        <w:tabs>
          <w:tab w:val="num" w:pos="1440"/>
        </w:tabs>
        <w:ind w:left="1440" w:hanging="360"/>
      </w:pPr>
      <w:rPr>
        <w:rFonts w:ascii="Times New Roman" w:hAnsi="Times New Roman" w:hint="default"/>
      </w:rPr>
    </w:lvl>
    <w:lvl w:ilvl="2" w:tplc="2D3CBA24" w:tentative="1">
      <w:start w:val="1"/>
      <w:numFmt w:val="bullet"/>
      <w:lvlText w:val="–"/>
      <w:lvlJc w:val="left"/>
      <w:pPr>
        <w:tabs>
          <w:tab w:val="num" w:pos="2160"/>
        </w:tabs>
        <w:ind w:left="2160" w:hanging="360"/>
      </w:pPr>
      <w:rPr>
        <w:rFonts w:ascii="Times New Roman" w:hAnsi="Times New Roman" w:hint="default"/>
      </w:rPr>
    </w:lvl>
    <w:lvl w:ilvl="3" w:tplc="6B284B9E" w:tentative="1">
      <w:start w:val="1"/>
      <w:numFmt w:val="bullet"/>
      <w:lvlText w:val="–"/>
      <w:lvlJc w:val="left"/>
      <w:pPr>
        <w:tabs>
          <w:tab w:val="num" w:pos="2880"/>
        </w:tabs>
        <w:ind w:left="2880" w:hanging="360"/>
      </w:pPr>
      <w:rPr>
        <w:rFonts w:ascii="Times New Roman" w:hAnsi="Times New Roman" w:hint="default"/>
      </w:rPr>
    </w:lvl>
    <w:lvl w:ilvl="4" w:tplc="41C4796C" w:tentative="1">
      <w:start w:val="1"/>
      <w:numFmt w:val="bullet"/>
      <w:lvlText w:val="–"/>
      <w:lvlJc w:val="left"/>
      <w:pPr>
        <w:tabs>
          <w:tab w:val="num" w:pos="3600"/>
        </w:tabs>
        <w:ind w:left="3600" w:hanging="360"/>
      </w:pPr>
      <w:rPr>
        <w:rFonts w:ascii="Times New Roman" w:hAnsi="Times New Roman" w:hint="default"/>
      </w:rPr>
    </w:lvl>
    <w:lvl w:ilvl="5" w:tplc="90661510" w:tentative="1">
      <w:start w:val="1"/>
      <w:numFmt w:val="bullet"/>
      <w:lvlText w:val="–"/>
      <w:lvlJc w:val="left"/>
      <w:pPr>
        <w:tabs>
          <w:tab w:val="num" w:pos="4320"/>
        </w:tabs>
        <w:ind w:left="4320" w:hanging="360"/>
      </w:pPr>
      <w:rPr>
        <w:rFonts w:ascii="Times New Roman" w:hAnsi="Times New Roman" w:hint="default"/>
      </w:rPr>
    </w:lvl>
    <w:lvl w:ilvl="6" w:tplc="8BC0AB6E" w:tentative="1">
      <w:start w:val="1"/>
      <w:numFmt w:val="bullet"/>
      <w:lvlText w:val="–"/>
      <w:lvlJc w:val="left"/>
      <w:pPr>
        <w:tabs>
          <w:tab w:val="num" w:pos="5040"/>
        </w:tabs>
        <w:ind w:left="5040" w:hanging="360"/>
      </w:pPr>
      <w:rPr>
        <w:rFonts w:ascii="Times New Roman" w:hAnsi="Times New Roman" w:hint="default"/>
      </w:rPr>
    </w:lvl>
    <w:lvl w:ilvl="7" w:tplc="27786A84" w:tentative="1">
      <w:start w:val="1"/>
      <w:numFmt w:val="bullet"/>
      <w:lvlText w:val="–"/>
      <w:lvlJc w:val="left"/>
      <w:pPr>
        <w:tabs>
          <w:tab w:val="num" w:pos="5760"/>
        </w:tabs>
        <w:ind w:left="5760" w:hanging="360"/>
      </w:pPr>
      <w:rPr>
        <w:rFonts w:ascii="Times New Roman" w:hAnsi="Times New Roman" w:hint="default"/>
      </w:rPr>
    </w:lvl>
    <w:lvl w:ilvl="8" w:tplc="D9B48F60" w:tentative="1">
      <w:start w:val="1"/>
      <w:numFmt w:val="bullet"/>
      <w:lvlText w:val="–"/>
      <w:lvlJc w:val="left"/>
      <w:pPr>
        <w:tabs>
          <w:tab w:val="num" w:pos="6480"/>
        </w:tabs>
        <w:ind w:left="6480" w:hanging="360"/>
      </w:pPr>
      <w:rPr>
        <w:rFonts w:ascii="Times New Roman" w:hAnsi="Times New Roman" w:hint="default"/>
      </w:rPr>
    </w:lvl>
  </w:abstractNum>
  <w:abstractNum w:abstractNumId="20" w15:restartNumberingAfterBreak="0">
    <w:nsid w:val="428E76DA"/>
    <w:multiLevelType w:val="hybridMultilevel"/>
    <w:tmpl w:val="92FE8C64"/>
    <w:lvl w:ilvl="0" w:tplc="4B928758">
      <w:start w:val="1"/>
      <w:numFmt w:val="bullet"/>
      <w:lvlText w:val="–"/>
      <w:lvlJc w:val="left"/>
      <w:pPr>
        <w:tabs>
          <w:tab w:val="num" w:pos="720"/>
        </w:tabs>
        <w:ind w:left="720" w:hanging="360"/>
      </w:pPr>
      <w:rPr>
        <w:rFonts w:ascii="Times New Roman" w:hAnsi="Times New Roman" w:hint="default"/>
      </w:rPr>
    </w:lvl>
    <w:lvl w:ilvl="1" w:tplc="BD248416">
      <w:start w:val="1"/>
      <w:numFmt w:val="bullet"/>
      <w:lvlText w:val="–"/>
      <w:lvlJc w:val="left"/>
      <w:pPr>
        <w:tabs>
          <w:tab w:val="num" w:pos="1440"/>
        </w:tabs>
        <w:ind w:left="1440" w:hanging="360"/>
      </w:pPr>
      <w:rPr>
        <w:rFonts w:ascii="Times New Roman" w:hAnsi="Times New Roman" w:hint="default"/>
      </w:rPr>
    </w:lvl>
    <w:lvl w:ilvl="2" w:tplc="C5666B3A" w:tentative="1">
      <w:start w:val="1"/>
      <w:numFmt w:val="bullet"/>
      <w:lvlText w:val="–"/>
      <w:lvlJc w:val="left"/>
      <w:pPr>
        <w:tabs>
          <w:tab w:val="num" w:pos="2160"/>
        </w:tabs>
        <w:ind w:left="2160" w:hanging="360"/>
      </w:pPr>
      <w:rPr>
        <w:rFonts w:ascii="Times New Roman" w:hAnsi="Times New Roman" w:hint="default"/>
      </w:rPr>
    </w:lvl>
    <w:lvl w:ilvl="3" w:tplc="F5043A8C" w:tentative="1">
      <w:start w:val="1"/>
      <w:numFmt w:val="bullet"/>
      <w:lvlText w:val="–"/>
      <w:lvlJc w:val="left"/>
      <w:pPr>
        <w:tabs>
          <w:tab w:val="num" w:pos="2880"/>
        </w:tabs>
        <w:ind w:left="2880" w:hanging="360"/>
      </w:pPr>
      <w:rPr>
        <w:rFonts w:ascii="Times New Roman" w:hAnsi="Times New Roman" w:hint="default"/>
      </w:rPr>
    </w:lvl>
    <w:lvl w:ilvl="4" w:tplc="6C0C6D4A" w:tentative="1">
      <w:start w:val="1"/>
      <w:numFmt w:val="bullet"/>
      <w:lvlText w:val="–"/>
      <w:lvlJc w:val="left"/>
      <w:pPr>
        <w:tabs>
          <w:tab w:val="num" w:pos="3600"/>
        </w:tabs>
        <w:ind w:left="3600" w:hanging="360"/>
      </w:pPr>
      <w:rPr>
        <w:rFonts w:ascii="Times New Roman" w:hAnsi="Times New Roman" w:hint="default"/>
      </w:rPr>
    </w:lvl>
    <w:lvl w:ilvl="5" w:tplc="102E1E6A" w:tentative="1">
      <w:start w:val="1"/>
      <w:numFmt w:val="bullet"/>
      <w:lvlText w:val="–"/>
      <w:lvlJc w:val="left"/>
      <w:pPr>
        <w:tabs>
          <w:tab w:val="num" w:pos="4320"/>
        </w:tabs>
        <w:ind w:left="4320" w:hanging="360"/>
      </w:pPr>
      <w:rPr>
        <w:rFonts w:ascii="Times New Roman" w:hAnsi="Times New Roman" w:hint="default"/>
      </w:rPr>
    </w:lvl>
    <w:lvl w:ilvl="6" w:tplc="531839F6" w:tentative="1">
      <w:start w:val="1"/>
      <w:numFmt w:val="bullet"/>
      <w:lvlText w:val="–"/>
      <w:lvlJc w:val="left"/>
      <w:pPr>
        <w:tabs>
          <w:tab w:val="num" w:pos="5040"/>
        </w:tabs>
        <w:ind w:left="5040" w:hanging="360"/>
      </w:pPr>
      <w:rPr>
        <w:rFonts w:ascii="Times New Roman" w:hAnsi="Times New Roman" w:hint="default"/>
      </w:rPr>
    </w:lvl>
    <w:lvl w:ilvl="7" w:tplc="FB9AE8C4" w:tentative="1">
      <w:start w:val="1"/>
      <w:numFmt w:val="bullet"/>
      <w:lvlText w:val="–"/>
      <w:lvlJc w:val="left"/>
      <w:pPr>
        <w:tabs>
          <w:tab w:val="num" w:pos="5760"/>
        </w:tabs>
        <w:ind w:left="5760" w:hanging="360"/>
      </w:pPr>
      <w:rPr>
        <w:rFonts w:ascii="Times New Roman" w:hAnsi="Times New Roman" w:hint="default"/>
      </w:rPr>
    </w:lvl>
    <w:lvl w:ilvl="8" w:tplc="6082CEF4" w:tentative="1">
      <w:start w:val="1"/>
      <w:numFmt w:val="bullet"/>
      <w:lvlText w:val="–"/>
      <w:lvlJc w:val="left"/>
      <w:pPr>
        <w:tabs>
          <w:tab w:val="num" w:pos="6480"/>
        </w:tabs>
        <w:ind w:left="6480" w:hanging="360"/>
      </w:pPr>
      <w:rPr>
        <w:rFonts w:ascii="Times New Roman" w:hAnsi="Times New Roman" w:hint="default"/>
      </w:rPr>
    </w:lvl>
  </w:abstractNum>
  <w:abstractNum w:abstractNumId="21" w15:restartNumberingAfterBreak="0">
    <w:nsid w:val="42FF7F1B"/>
    <w:multiLevelType w:val="hybridMultilevel"/>
    <w:tmpl w:val="E92A8944"/>
    <w:lvl w:ilvl="0" w:tplc="8620FAF2">
      <w:start w:val="1"/>
      <w:numFmt w:val="bullet"/>
      <w:lvlText w:val="•"/>
      <w:lvlJc w:val="left"/>
      <w:pPr>
        <w:tabs>
          <w:tab w:val="num" w:pos="720"/>
        </w:tabs>
        <w:ind w:left="720" w:hanging="360"/>
      </w:pPr>
      <w:rPr>
        <w:rFonts w:ascii="Times New Roman" w:hAnsi="Times New Roman" w:hint="default"/>
      </w:rPr>
    </w:lvl>
    <w:lvl w:ilvl="1" w:tplc="CD92FEA4" w:tentative="1">
      <w:start w:val="1"/>
      <w:numFmt w:val="bullet"/>
      <w:lvlText w:val="•"/>
      <w:lvlJc w:val="left"/>
      <w:pPr>
        <w:tabs>
          <w:tab w:val="num" w:pos="1440"/>
        </w:tabs>
        <w:ind w:left="1440" w:hanging="360"/>
      </w:pPr>
      <w:rPr>
        <w:rFonts w:ascii="Times New Roman" w:hAnsi="Times New Roman" w:hint="default"/>
      </w:rPr>
    </w:lvl>
    <w:lvl w:ilvl="2" w:tplc="91DC4AC4" w:tentative="1">
      <w:start w:val="1"/>
      <w:numFmt w:val="bullet"/>
      <w:lvlText w:val="•"/>
      <w:lvlJc w:val="left"/>
      <w:pPr>
        <w:tabs>
          <w:tab w:val="num" w:pos="2160"/>
        </w:tabs>
        <w:ind w:left="2160" w:hanging="360"/>
      </w:pPr>
      <w:rPr>
        <w:rFonts w:ascii="Times New Roman" w:hAnsi="Times New Roman" w:hint="default"/>
      </w:rPr>
    </w:lvl>
    <w:lvl w:ilvl="3" w:tplc="AE1628D2" w:tentative="1">
      <w:start w:val="1"/>
      <w:numFmt w:val="bullet"/>
      <w:lvlText w:val="•"/>
      <w:lvlJc w:val="left"/>
      <w:pPr>
        <w:tabs>
          <w:tab w:val="num" w:pos="2880"/>
        </w:tabs>
        <w:ind w:left="2880" w:hanging="360"/>
      </w:pPr>
      <w:rPr>
        <w:rFonts w:ascii="Times New Roman" w:hAnsi="Times New Roman" w:hint="default"/>
      </w:rPr>
    </w:lvl>
    <w:lvl w:ilvl="4" w:tplc="84DA323A" w:tentative="1">
      <w:start w:val="1"/>
      <w:numFmt w:val="bullet"/>
      <w:lvlText w:val="•"/>
      <w:lvlJc w:val="left"/>
      <w:pPr>
        <w:tabs>
          <w:tab w:val="num" w:pos="3600"/>
        </w:tabs>
        <w:ind w:left="3600" w:hanging="360"/>
      </w:pPr>
      <w:rPr>
        <w:rFonts w:ascii="Times New Roman" w:hAnsi="Times New Roman" w:hint="default"/>
      </w:rPr>
    </w:lvl>
    <w:lvl w:ilvl="5" w:tplc="48E4E0C6" w:tentative="1">
      <w:start w:val="1"/>
      <w:numFmt w:val="bullet"/>
      <w:lvlText w:val="•"/>
      <w:lvlJc w:val="left"/>
      <w:pPr>
        <w:tabs>
          <w:tab w:val="num" w:pos="4320"/>
        </w:tabs>
        <w:ind w:left="4320" w:hanging="360"/>
      </w:pPr>
      <w:rPr>
        <w:rFonts w:ascii="Times New Roman" w:hAnsi="Times New Roman" w:hint="default"/>
      </w:rPr>
    </w:lvl>
    <w:lvl w:ilvl="6" w:tplc="8BEA1B38" w:tentative="1">
      <w:start w:val="1"/>
      <w:numFmt w:val="bullet"/>
      <w:lvlText w:val="•"/>
      <w:lvlJc w:val="left"/>
      <w:pPr>
        <w:tabs>
          <w:tab w:val="num" w:pos="5040"/>
        </w:tabs>
        <w:ind w:left="5040" w:hanging="360"/>
      </w:pPr>
      <w:rPr>
        <w:rFonts w:ascii="Times New Roman" w:hAnsi="Times New Roman" w:hint="default"/>
      </w:rPr>
    </w:lvl>
    <w:lvl w:ilvl="7" w:tplc="A98AA39A" w:tentative="1">
      <w:start w:val="1"/>
      <w:numFmt w:val="bullet"/>
      <w:lvlText w:val="•"/>
      <w:lvlJc w:val="left"/>
      <w:pPr>
        <w:tabs>
          <w:tab w:val="num" w:pos="5760"/>
        </w:tabs>
        <w:ind w:left="5760" w:hanging="360"/>
      </w:pPr>
      <w:rPr>
        <w:rFonts w:ascii="Times New Roman" w:hAnsi="Times New Roman" w:hint="default"/>
      </w:rPr>
    </w:lvl>
    <w:lvl w:ilvl="8" w:tplc="D8724E48" w:tentative="1">
      <w:start w:val="1"/>
      <w:numFmt w:val="bullet"/>
      <w:lvlText w:val="•"/>
      <w:lvlJc w:val="left"/>
      <w:pPr>
        <w:tabs>
          <w:tab w:val="num" w:pos="6480"/>
        </w:tabs>
        <w:ind w:left="6480" w:hanging="360"/>
      </w:pPr>
      <w:rPr>
        <w:rFonts w:ascii="Times New Roman" w:hAnsi="Times New Roman" w:hint="default"/>
      </w:rPr>
    </w:lvl>
  </w:abstractNum>
  <w:abstractNum w:abstractNumId="22" w15:restartNumberingAfterBreak="0">
    <w:nsid w:val="431134B3"/>
    <w:multiLevelType w:val="hybridMultilevel"/>
    <w:tmpl w:val="3356F7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3A85656"/>
    <w:multiLevelType w:val="multilevel"/>
    <w:tmpl w:val="D9321204"/>
    <w:lvl w:ilvl="0">
      <w:start w:val="12"/>
      <w:numFmt w:val="lowerLetter"/>
      <w:lvlText w:val="%1."/>
      <w:lvlJc w:val="left"/>
      <w:pPr>
        <w:tabs>
          <w:tab w:val="num" w:pos="720"/>
        </w:tabs>
        <w:ind w:left="720" w:hanging="360"/>
      </w:pPr>
      <w:rPr>
        <w:rFonts w:cs="Times New Roman"/>
        <w:color w:val="auto"/>
      </w:rPr>
    </w:lvl>
    <w:lvl w:ilvl="1" w:tentative="1">
      <w:start w:val="1"/>
      <w:numFmt w:val="lowerLetter"/>
      <w:lvlText w:val="%2."/>
      <w:lvlJc w:val="left"/>
      <w:pPr>
        <w:tabs>
          <w:tab w:val="num" w:pos="1440"/>
        </w:tabs>
        <w:ind w:left="1440" w:hanging="360"/>
      </w:pPr>
      <w:rPr>
        <w:rFonts w:cs="Times New Roman"/>
      </w:rPr>
    </w:lvl>
    <w:lvl w:ilvl="2" w:tentative="1">
      <w:start w:val="1"/>
      <w:numFmt w:val="lowerLetter"/>
      <w:lvlText w:val="%3."/>
      <w:lvlJc w:val="left"/>
      <w:pPr>
        <w:tabs>
          <w:tab w:val="num" w:pos="2160"/>
        </w:tabs>
        <w:ind w:left="2160" w:hanging="360"/>
      </w:pPr>
      <w:rPr>
        <w:rFonts w:cs="Times New Roman"/>
      </w:rPr>
    </w:lvl>
    <w:lvl w:ilvl="3" w:tentative="1">
      <w:start w:val="1"/>
      <w:numFmt w:val="lowerLetter"/>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Letter"/>
      <w:lvlText w:val="%6."/>
      <w:lvlJc w:val="left"/>
      <w:pPr>
        <w:tabs>
          <w:tab w:val="num" w:pos="4320"/>
        </w:tabs>
        <w:ind w:left="4320" w:hanging="360"/>
      </w:pPr>
      <w:rPr>
        <w:rFonts w:cs="Times New Roman"/>
      </w:rPr>
    </w:lvl>
    <w:lvl w:ilvl="6" w:tentative="1">
      <w:start w:val="1"/>
      <w:numFmt w:val="lowerLetter"/>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Letter"/>
      <w:lvlText w:val="%9."/>
      <w:lvlJc w:val="left"/>
      <w:pPr>
        <w:tabs>
          <w:tab w:val="num" w:pos="6480"/>
        </w:tabs>
        <w:ind w:left="6480" w:hanging="360"/>
      </w:pPr>
      <w:rPr>
        <w:rFonts w:cs="Times New Roman"/>
      </w:rPr>
    </w:lvl>
  </w:abstractNum>
  <w:abstractNum w:abstractNumId="24" w15:restartNumberingAfterBreak="0">
    <w:nsid w:val="477C2573"/>
    <w:multiLevelType w:val="multilevel"/>
    <w:tmpl w:val="B832FC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AD06338"/>
    <w:multiLevelType w:val="multilevel"/>
    <w:tmpl w:val="84CAD11E"/>
    <w:lvl w:ilvl="0">
      <w:start w:val="1"/>
      <w:numFmt w:val="decimal"/>
      <w:lvlRestart w:val="0"/>
      <w:lvlText w:val="%1."/>
      <w:lvlJc w:val="left"/>
      <w:pPr>
        <w:tabs>
          <w:tab w:val="num" w:pos="357"/>
        </w:tabs>
        <w:ind w:left="357" w:hanging="357"/>
      </w:pPr>
      <w:rPr>
        <w:rFonts w:ascii="Arial" w:hAnsi="Arial" w:cs="Arial" w:hint="default"/>
        <w:b w:val="0"/>
        <w:i w:val="0"/>
        <w:caps/>
        <w:smallCaps w:val="0"/>
        <w:sz w:val="21"/>
        <w:u w:val="none"/>
      </w:rPr>
    </w:lvl>
    <w:lvl w:ilvl="1">
      <w:start w:val="1"/>
      <w:numFmt w:val="lowerLetter"/>
      <w:lvlText w:val="%2)"/>
      <w:lvlJc w:val="left"/>
      <w:pPr>
        <w:tabs>
          <w:tab w:val="num" w:pos="714"/>
        </w:tabs>
        <w:ind w:left="714" w:hanging="357"/>
      </w:pPr>
      <w:rPr>
        <w:rFonts w:ascii="Arial" w:hAnsi="Arial" w:cs="Arial" w:hint="default"/>
        <w:b w:val="0"/>
        <w:i w:val="0"/>
        <w:sz w:val="21"/>
        <w:u w:val="none"/>
      </w:rPr>
    </w:lvl>
    <w:lvl w:ilvl="2">
      <w:start w:val="1"/>
      <w:numFmt w:val="lowerRoman"/>
      <w:lvlText w:val="(%3)"/>
      <w:lvlJc w:val="left"/>
      <w:pPr>
        <w:tabs>
          <w:tab w:val="num" w:pos="1072"/>
        </w:tabs>
        <w:ind w:left="1072" w:hanging="358"/>
      </w:pPr>
      <w:rPr>
        <w:rFonts w:ascii="Arial" w:hAnsi="Arial" w:cs="Arial" w:hint="default"/>
        <w:b w:val="0"/>
        <w:i w:val="0"/>
        <w:sz w:val="21"/>
        <w:u w:val="none"/>
      </w:rPr>
    </w:lvl>
    <w:lvl w:ilvl="3">
      <w:start w:val="1"/>
      <w:numFmt w:val="none"/>
      <w:lvlText w:val=""/>
      <w:lvlJc w:val="left"/>
      <w:pPr>
        <w:tabs>
          <w:tab w:val="num" w:pos="1429"/>
        </w:tabs>
        <w:ind w:left="1429" w:hanging="357"/>
      </w:pPr>
      <w:rPr>
        <w:rFonts w:ascii="Arial" w:hAnsi="Arial" w:cs="Arial" w:hint="default"/>
        <w:b w:val="0"/>
        <w:i w:val="0"/>
        <w:sz w:val="22"/>
        <w:u w:val="none"/>
      </w:rPr>
    </w:lvl>
    <w:lvl w:ilvl="4">
      <w:start w:val="1"/>
      <w:numFmt w:val="none"/>
      <w:lvlText w:val=""/>
      <w:lvlJc w:val="left"/>
      <w:pPr>
        <w:tabs>
          <w:tab w:val="num" w:pos="1786"/>
        </w:tabs>
        <w:ind w:left="1786" w:hanging="357"/>
      </w:pPr>
      <w:rPr>
        <w:rFonts w:ascii="Arial" w:hAnsi="Arial" w:cs="Arial" w:hint="default"/>
        <w:b w:val="0"/>
        <w:i w:val="0"/>
        <w:sz w:val="22"/>
        <w:u w:val="none"/>
      </w:rPr>
    </w:lvl>
    <w:lvl w:ilvl="5">
      <w:start w:val="1"/>
      <w:numFmt w:val="none"/>
      <w:lvlText w:val=""/>
      <w:lvlJc w:val="left"/>
      <w:pPr>
        <w:tabs>
          <w:tab w:val="num" w:pos="2143"/>
        </w:tabs>
        <w:ind w:left="2143" w:hanging="357"/>
      </w:pPr>
      <w:rPr>
        <w:rFonts w:ascii="Arial" w:hAnsi="Arial" w:cs="Arial" w:hint="default"/>
        <w:b w:val="0"/>
        <w:i w:val="0"/>
        <w:sz w:val="22"/>
        <w:u w:val="none"/>
      </w:rPr>
    </w:lvl>
    <w:lvl w:ilvl="6">
      <w:start w:val="1"/>
      <w:numFmt w:val="none"/>
      <w:lvlText w:val=""/>
      <w:lvlJc w:val="left"/>
      <w:pPr>
        <w:tabs>
          <w:tab w:val="num" w:pos="2500"/>
        </w:tabs>
        <w:ind w:left="2500" w:hanging="357"/>
      </w:pPr>
      <w:rPr>
        <w:rFonts w:ascii="Arial" w:hAnsi="Arial" w:cs="Arial" w:hint="default"/>
        <w:b w:val="0"/>
        <w:i w:val="0"/>
        <w:sz w:val="22"/>
        <w:u w:val="none"/>
      </w:rPr>
    </w:lvl>
    <w:lvl w:ilvl="7">
      <w:start w:val="1"/>
      <w:numFmt w:val="none"/>
      <w:lvlText w:val=""/>
      <w:lvlJc w:val="left"/>
      <w:pPr>
        <w:tabs>
          <w:tab w:val="num" w:pos="2858"/>
        </w:tabs>
        <w:ind w:left="2858" w:hanging="358"/>
      </w:pPr>
      <w:rPr>
        <w:rFonts w:ascii="Arial" w:hAnsi="Arial" w:cs="Arial" w:hint="default"/>
        <w:b w:val="0"/>
        <w:i w:val="0"/>
        <w:sz w:val="22"/>
        <w:u w:val="none"/>
      </w:rPr>
    </w:lvl>
    <w:lvl w:ilvl="8">
      <w:start w:val="1"/>
      <w:numFmt w:val="none"/>
      <w:suff w:val="nothing"/>
      <w:lvlText w:val=""/>
      <w:lvlJc w:val="left"/>
      <w:rPr>
        <w:rFonts w:ascii="Arial" w:hAnsi="Arial" w:cs="Arial" w:hint="default"/>
        <w:b w:val="0"/>
        <w:i w:val="0"/>
        <w:sz w:val="24"/>
      </w:rPr>
    </w:lvl>
  </w:abstractNum>
  <w:abstractNum w:abstractNumId="26" w15:restartNumberingAfterBreak="0">
    <w:nsid w:val="4EA42D5C"/>
    <w:multiLevelType w:val="hybridMultilevel"/>
    <w:tmpl w:val="AB3CCB98"/>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57C3AE2"/>
    <w:multiLevelType w:val="multilevel"/>
    <w:tmpl w:val="223CB3BE"/>
    <w:lvl w:ilvl="0">
      <w:start w:val="1"/>
      <w:numFmt w:val="bullet"/>
      <w:pStyle w:val="ListBullet2"/>
      <w:lvlText w:val=""/>
      <w:lvlJc w:val="left"/>
      <w:pPr>
        <w:tabs>
          <w:tab w:val="num" w:pos="510"/>
        </w:tabs>
        <w:ind w:left="510" w:hanging="170"/>
      </w:pPr>
      <w:rPr>
        <w:rFonts w:ascii="Symbol" w:hAnsi="Symbol" w:hint="default"/>
        <w:sz w:val="21"/>
      </w:rPr>
    </w:lvl>
    <w:lvl w:ilvl="1">
      <w:start w:val="1"/>
      <w:numFmt w:val="none"/>
      <w:pStyle w:val="ListBullet2"/>
      <w:lvlText w:val="-"/>
      <w:lvlJc w:val="left"/>
      <w:pPr>
        <w:tabs>
          <w:tab w:val="num" w:pos="680"/>
        </w:tabs>
        <w:ind w:left="964" w:hanging="113"/>
      </w:pPr>
      <w:rPr>
        <w:rFonts w:cs="Times New Roman" w:hint="default"/>
      </w:rPr>
    </w:lvl>
    <w:lvl w:ilvl="2">
      <w:start w:val="1"/>
      <w:numFmt w:val="bullet"/>
      <w:pStyle w:val="ListBullet3"/>
      <w:lvlText w:val=""/>
      <w:lvlJc w:val="left"/>
      <w:pPr>
        <w:tabs>
          <w:tab w:val="num" w:pos="851"/>
        </w:tabs>
        <w:ind w:left="851" w:hanging="171"/>
      </w:pPr>
      <w:rPr>
        <w:rFonts w:ascii="Wingdings" w:hAnsi="Wingdings" w:hint="default"/>
      </w:rPr>
    </w:lvl>
    <w:lvl w:ilvl="3">
      <w:start w:val="1"/>
      <w:numFmt w:val="none"/>
      <w:lvlText w:val=""/>
      <w:lvlJc w:val="left"/>
      <w:pPr>
        <w:tabs>
          <w:tab w:val="num" w:pos="1769"/>
        </w:tabs>
        <w:ind w:left="1769" w:hanging="357"/>
      </w:pPr>
      <w:rPr>
        <w:rFonts w:cs="Times New Roman" w:hint="default"/>
      </w:rPr>
    </w:lvl>
    <w:lvl w:ilvl="4">
      <w:start w:val="1"/>
      <w:numFmt w:val="none"/>
      <w:lvlText w:val=""/>
      <w:lvlJc w:val="left"/>
      <w:pPr>
        <w:tabs>
          <w:tab w:val="num" w:pos="2126"/>
        </w:tabs>
        <w:ind w:left="2126" w:hanging="357"/>
      </w:pPr>
      <w:rPr>
        <w:rFonts w:cs="Times New Roman" w:hint="default"/>
      </w:rPr>
    </w:lvl>
    <w:lvl w:ilvl="5">
      <w:start w:val="1"/>
      <w:numFmt w:val="none"/>
      <w:lvlText w:val=""/>
      <w:lvlJc w:val="left"/>
      <w:pPr>
        <w:tabs>
          <w:tab w:val="num" w:pos="2483"/>
        </w:tabs>
        <w:ind w:left="2483" w:hanging="357"/>
      </w:pPr>
      <w:rPr>
        <w:rFonts w:cs="Times New Roman" w:hint="default"/>
      </w:rPr>
    </w:lvl>
    <w:lvl w:ilvl="6">
      <w:start w:val="1"/>
      <w:numFmt w:val="none"/>
      <w:lvlText w:val=""/>
      <w:lvlJc w:val="left"/>
      <w:pPr>
        <w:tabs>
          <w:tab w:val="num" w:pos="2840"/>
        </w:tabs>
        <w:ind w:left="2840" w:hanging="357"/>
      </w:pPr>
      <w:rPr>
        <w:rFonts w:cs="Times New Roman" w:hint="default"/>
      </w:rPr>
    </w:lvl>
    <w:lvl w:ilvl="7">
      <w:start w:val="1"/>
      <w:numFmt w:val="none"/>
      <w:lvlText w:val=""/>
      <w:lvlJc w:val="left"/>
      <w:pPr>
        <w:tabs>
          <w:tab w:val="num" w:pos="3198"/>
        </w:tabs>
        <w:ind w:left="3198" w:hanging="358"/>
      </w:pPr>
      <w:rPr>
        <w:rFonts w:cs="Times New Roman" w:hint="default"/>
      </w:rPr>
    </w:lvl>
    <w:lvl w:ilvl="8">
      <w:start w:val="1"/>
      <w:numFmt w:val="none"/>
      <w:lvlText w:val=""/>
      <w:lvlJc w:val="left"/>
      <w:pPr>
        <w:tabs>
          <w:tab w:val="num" w:pos="3555"/>
        </w:tabs>
        <w:ind w:left="3555" w:hanging="357"/>
      </w:pPr>
      <w:rPr>
        <w:rFonts w:cs="Times New Roman" w:hint="default"/>
      </w:rPr>
    </w:lvl>
  </w:abstractNum>
  <w:abstractNum w:abstractNumId="28" w15:restartNumberingAfterBreak="0">
    <w:nsid w:val="5781291F"/>
    <w:multiLevelType w:val="hybridMultilevel"/>
    <w:tmpl w:val="776618D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7D55B02"/>
    <w:multiLevelType w:val="multilevel"/>
    <w:tmpl w:val="5D889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8614179"/>
    <w:multiLevelType w:val="multilevel"/>
    <w:tmpl w:val="190C2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9803A3D"/>
    <w:multiLevelType w:val="hybridMultilevel"/>
    <w:tmpl w:val="D24C5B14"/>
    <w:lvl w:ilvl="0" w:tplc="0C090003">
      <w:start w:val="1"/>
      <w:numFmt w:val="bullet"/>
      <w:lvlText w:val="o"/>
      <w:lvlJc w:val="left"/>
      <w:pPr>
        <w:ind w:left="1440" w:hanging="360"/>
      </w:pPr>
      <w:rPr>
        <w:rFonts w:ascii="Courier New" w:hAnsi="Courier New" w:hint="default"/>
      </w:rPr>
    </w:lvl>
    <w:lvl w:ilvl="1" w:tplc="0C090003" w:tentative="1">
      <w:start w:val="1"/>
      <w:numFmt w:val="bullet"/>
      <w:lvlText w:val="o"/>
      <w:lvlJc w:val="left"/>
      <w:pPr>
        <w:ind w:left="2160" w:hanging="360"/>
      </w:pPr>
      <w:rPr>
        <w:rFonts w:ascii="Courier New" w:hAnsi="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2" w15:restartNumberingAfterBreak="0">
    <w:nsid w:val="5DD17574"/>
    <w:multiLevelType w:val="hybridMultilevel"/>
    <w:tmpl w:val="578286F0"/>
    <w:lvl w:ilvl="0" w:tplc="0C090003">
      <w:start w:val="1"/>
      <w:numFmt w:val="bullet"/>
      <w:lvlText w:val="o"/>
      <w:lvlJc w:val="left"/>
      <w:pPr>
        <w:ind w:left="1440" w:hanging="360"/>
      </w:pPr>
      <w:rPr>
        <w:rFonts w:ascii="Courier New" w:hAnsi="Courier New" w:hint="default"/>
      </w:rPr>
    </w:lvl>
    <w:lvl w:ilvl="1" w:tplc="0C090003" w:tentative="1">
      <w:start w:val="1"/>
      <w:numFmt w:val="bullet"/>
      <w:lvlText w:val="o"/>
      <w:lvlJc w:val="left"/>
      <w:pPr>
        <w:ind w:left="2160" w:hanging="360"/>
      </w:pPr>
      <w:rPr>
        <w:rFonts w:ascii="Courier New" w:hAnsi="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3" w15:restartNumberingAfterBreak="0">
    <w:nsid w:val="5F0215DB"/>
    <w:multiLevelType w:val="hybridMultilevel"/>
    <w:tmpl w:val="388A9684"/>
    <w:lvl w:ilvl="0" w:tplc="CC545840">
      <w:start w:val="1"/>
      <w:numFmt w:val="bullet"/>
      <w:lvlText w:val="–"/>
      <w:lvlJc w:val="left"/>
      <w:pPr>
        <w:tabs>
          <w:tab w:val="num" w:pos="720"/>
        </w:tabs>
        <w:ind w:left="720" w:hanging="360"/>
      </w:pPr>
      <w:rPr>
        <w:rFonts w:ascii="Times New Roman" w:hAnsi="Times New Roman" w:hint="default"/>
      </w:rPr>
    </w:lvl>
    <w:lvl w:ilvl="1" w:tplc="E2184658">
      <w:start w:val="1"/>
      <w:numFmt w:val="bullet"/>
      <w:lvlText w:val="–"/>
      <w:lvlJc w:val="left"/>
      <w:pPr>
        <w:tabs>
          <w:tab w:val="num" w:pos="1440"/>
        </w:tabs>
        <w:ind w:left="1440" w:hanging="360"/>
      </w:pPr>
      <w:rPr>
        <w:rFonts w:ascii="Times New Roman" w:hAnsi="Times New Roman" w:hint="default"/>
      </w:rPr>
    </w:lvl>
    <w:lvl w:ilvl="2" w:tplc="2FEA7956" w:tentative="1">
      <w:start w:val="1"/>
      <w:numFmt w:val="bullet"/>
      <w:lvlText w:val="–"/>
      <w:lvlJc w:val="left"/>
      <w:pPr>
        <w:tabs>
          <w:tab w:val="num" w:pos="2160"/>
        </w:tabs>
        <w:ind w:left="2160" w:hanging="360"/>
      </w:pPr>
      <w:rPr>
        <w:rFonts w:ascii="Times New Roman" w:hAnsi="Times New Roman" w:hint="default"/>
      </w:rPr>
    </w:lvl>
    <w:lvl w:ilvl="3" w:tplc="76A074EC" w:tentative="1">
      <w:start w:val="1"/>
      <w:numFmt w:val="bullet"/>
      <w:lvlText w:val="–"/>
      <w:lvlJc w:val="left"/>
      <w:pPr>
        <w:tabs>
          <w:tab w:val="num" w:pos="2880"/>
        </w:tabs>
        <w:ind w:left="2880" w:hanging="360"/>
      </w:pPr>
      <w:rPr>
        <w:rFonts w:ascii="Times New Roman" w:hAnsi="Times New Roman" w:hint="default"/>
      </w:rPr>
    </w:lvl>
    <w:lvl w:ilvl="4" w:tplc="EED89408" w:tentative="1">
      <w:start w:val="1"/>
      <w:numFmt w:val="bullet"/>
      <w:lvlText w:val="–"/>
      <w:lvlJc w:val="left"/>
      <w:pPr>
        <w:tabs>
          <w:tab w:val="num" w:pos="3600"/>
        </w:tabs>
        <w:ind w:left="3600" w:hanging="360"/>
      </w:pPr>
      <w:rPr>
        <w:rFonts w:ascii="Times New Roman" w:hAnsi="Times New Roman" w:hint="default"/>
      </w:rPr>
    </w:lvl>
    <w:lvl w:ilvl="5" w:tplc="A2F40FC0" w:tentative="1">
      <w:start w:val="1"/>
      <w:numFmt w:val="bullet"/>
      <w:lvlText w:val="–"/>
      <w:lvlJc w:val="left"/>
      <w:pPr>
        <w:tabs>
          <w:tab w:val="num" w:pos="4320"/>
        </w:tabs>
        <w:ind w:left="4320" w:hanging="360"/>
      </w:pPr>
      <w:rPr>
        <w:rFonts w:ascii="Times New Roman" w:hAnsi="Times New Roman" w:hint="default"/>
      </w:rPr>
    </w:lvl>
    <w:lvl w:ilvl="6" w:tplc="83221492" w:tentative="1">
      <w:start w:val="1"/>
      <w:numFmt w:val="bullet"/>
      <w:lvlText w:val="–"/>
      <w:lvlJc w:val="left"/>
      <w:pPr>
        <w:tabs>
          <w:tab w:val="num" w:pos="5040"/>
        </w:tabs>
        <w:ind w:left="5040" w:hanging="360"/>
      </w:pPr>
      <w:rPr>
        <w:rFonts w:ascii="Times New Roman" w:hAnsi="Times New Roman" w:hint="default"/>
      </w:rPr>
    </w:lvl>
    <w:lvl w:ilvl="7" w:tplc="64464542" w:tentative="1">
      <w:start w:val="1"/>
      <w:numFmt w:val="bullet"/>
      <w:lvlText w:val="–"/>
      <w:lvlJc w:val="left"/>
      <w:pPr>
        <w:tabs>
          <w:tab w:val="num" w:pos="5760"/>
        </w:tabs>
        <w:ind w:left="5760" w:hanging="360"/>
      </w:pPr>
      <w:rPr>
        <w:rFonts w:ascii="Times New Roman" w:hAnsi="Times New Roman" w:hint="default"/>
      </w:rPr>
    </w:lvl>
    <w:lvl w:ilvl="8" w:tplc="542CB002" w:tentative="1">
      <w:start w:val="1"/>
      <w:numFmt w:val="bullet"/>
      <w:lvlText w:val="–"/>
      <w:lvlJc w:val="left"/>
      <w:pPr>
        <w:tabs>
          <w:tab w:val="num" w:pos="6480"/>
        </w:tabs>
        <w:ind w:left="6480" w:hanging="360"/>
      </w:pPr>
      <w:rPr>
        <w:rFonts w:ascii="Times New Roman" w:hAnsi="Times New Roman" w:hint="default"/>
      </w:rPr>
    </w:lvl>
  </w:abstractNum>
  <w:abstractNum w:abstractNumId="34" w15:restartNumberingAfterBreak="0">
    <w:nsid w:val="6A952271"/>
    <w:multiLevelType w:val="hybridMultilevel"/>
    <w:tmpl w:val="FAC289B4"/>
    <w:lvl w:ilvl="0" w:tplc="59EE841A">
      <w:start w:val="1"/>
      <w:numFmt w:val="bullet"/>
      <w:lvlText w:val="–"/>
      <w:lvlJc w:val="left"/>
      <w:pPr>
        <w:tabs>
          <w:tab w:val="num" w:pos="720"/>
        </w:tabs>
        <w:ind w:left="720" w:hanging="360"/>
      </w:pPr>
      <w:rPr>
        <w:rFonts w:ascii="Times New Roman" w:hAnsi="Times New Roman" w:hint="default"/>
      </w:rPr>
    </w:lvl>
    <w:lvl w:ilvl="1" w:tplc="7130DCE6">
      <w:start w:val="1"/>
      <w:numFmt w:val="bullet"/>
      <w:lvlText w:val="–"/>
      <w:lvlJc w:val="left"/>
      <w:pPr>
        <w:tabs>
          <w:tab w:val="num" w:pos="1440"/>
        </w:tabs>
        <w:ind w:left="1440" w:hanging="360"/>
      </w:pPr>
      <w:rPr>
        <w:rFonts w:ascii="Times New Roman" w:hAnsi="Times New Roman" w:hint="default"/>
      </w:rPr>
    </w:lvl>
    <w:lvl w:ilvl="2" w:tplc="FB84AEC6" w:tentative="1">
      <w:start w:val="1"/>
      <w:numFmt w:val="bullet"/>
      <w:lvlText w:val="–"/>
      <w:lvlJc w:val="left"/>
      <w:pPr>
        <w:tabs>
          <w:tab w:val="num" w:pos="2160"/>
        </w:tabs>
        <w:ind w:left="2160" w:hanging="360"/>
      </w:pPr>
      <w:rPr>
        <w:rFonts w:ascii="Times New Roman" w:hAnsi="Times New Roman" w:hint="default"/>
      </w:rPr>
    </w:lvl>
    <w:lvl w:ilvl="3" w:tplc="6E8A2640" w:tentative="1">
      <w:start w:val="1"/>
      <w:numFmt w:val="bullet"/>
      <w:lvlText w:val="–"/>
      <w:lvlJc w:val="left"/>
      <w:pPr>
        <w:tabs>
          <w:tab w:val="num" w:pos="2880"/>
        </w:tabs>
        <w:ind w:left="2880" w:hanging="360"/>
      </w:pPr>
      <w:rPr>
        <w:rFonts w:ascii="Times New Roman" w:hAnsi="Times New Roman" w:hint="default"/>
      </w:rPr>
    </w:lvl>
    <w:lvl w:ilvl="4" w:tplc="AB347BCE" w:tentative="1">
      <w:start w:val="1"/>
      <w:numFmt w:val="bullet"/>
      <w:lvlText w:val="–"/>
      <w:lvlJc w:val="left"/>
      <w:pPr>
        <w:tabs>
          <w:tab w:val="num" w:pos="3600"/>
        </w:tabs>
        <w:ind w:left="3600" w:hanging="360"/>
      </w:pPr>
      <w:rPr>
        <w:rFonts w:ascii="Times New Roman" w:hAnsi="Times New Roman" w:hint="default"/>
      </w:rPr>
    </w:lvl>
    <w:lvl w:ilvl="5" w:tplc="EA84710E" w:tentative="1">
      <w:start w:val="1"/>
      <w:numFmt w:val="bullet"/>
      <w:lvlText w:val="–"/>
      <w:lvlJc w:val="left"/>
      <w:pPr>
        <w:tabs>
          <w:tab w:val="num" w:pos="4320"/>
        </w:tabs>
        <w:ind w:left="4320" w:hanging="360"/>
      </w:pPr>
      <w:rPr>
        <w:rFonts w:ascii="Times New Roman" w:hAnsi="Times New Roman" w:hint="default"/>
      </w:rPr>
    </w:lvl>
    <w:lvl w:ilvl="6" w:tplc="9DDA211A" w:tentative="1">
      <w:start w:val="1"/>
      <w:numFmt w:val="bullet"/>
      <w:lvlText w:val="–"/>
      <w:lvlJc w:val="left"/>
      <w:pPr>
        <w:tabs>
          <w:tab w:val="num" w:pos="5040"/>
        </w:tabs>
        <w:ind w:left="5040" w:hanging="360"/>
      </w:pPr>
      <w:rPr>
        <w:rFonts w:ascii="Times New Roman" w:hAnsi="Times New Roman" w:hint="default"/>
      </w:rPr>
    </w:lvl>
    <w:lvl w:ilvl="7" w:tplc="5CC46890" w:tentative="1">
      <w:start w:val="1"/>
      <w:numFmt w:val="bullet"/>
      <w:lvlText w:val="–"/>
      <w:lvlJc w:val="left"/>
      <w:pPr>
        <w:tabs>
          <w:tab w:val="num" w:pos="5760"/>
        </w:tabs>
        <w:ind w:left="5760" w:hanging="360"/>
      </w:pPr>
      <w:rPr>
        <w:rFonts w:ascii="Times New Roman" w:hAnsi="Times New Roman" w:hint="default"/>
      </w:rPr>
    </w:lvl>
    <w:lvl w:ilvl="8" w:tplc="EA8C819A" w:tentative="1">
      <w:start w:val="1"/>
      <w:numFmt w:val="bullet"/>
      <w:lvlText w:val="–"/>
      <w:lvlJc w:val="left"/>
      <w:pPr>
        <w:tabs>
          <w:tab w:val="num" w:pos="6480"/>
        </w:tabs>
        <w:ind w:left="6480" w:hanging="360"/>
      </w:pPr>
      <w:rPr>
        <w:rFonts w:ascii="Times New Roman" w:hAnsi="Times New Roman" w:hint="default"/>
      </w:rPr>
    </w:lvl>
  </w:abstractNum>
  <w:abstractNum w:abstractNumId="35" w15:restartNumberingAfterBreak="0">
    <w:nsid w:val="6B2E04A2"/>
    <w:multiLevelType w:val="multilevel"/>
    <w:tmpl w:val="DACE9FA8"/>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6" w15:restartNumberingAfterBreak="0">
    <w:nsid w:val="6C733B5C"/>
    <w:multiLevelType w:val="hybridMultilevel"/>
    <w:tmpl w:val="0C428218"/>
    <w:lvl w:ilvl="0" w:tplc="4CBC1B7E">
      <w:start w:val="1"/>
      <w:numFmt w:val="bullet"/>
      <w:lvlText w:val="-"/>
      <w:lvlJc w:val="left"/>
      <w:pPr>
        <w:tabs>
          <w:tab w:val="num" w:pos="720"/>
        </w:tabs>
        <w:ind w:left="720" w:hanging="360"/>
      </w:pPr>
      <w:rPr>
        <w:rFonts w:ascii="Times New Roman" w:hAnsi="Times New Roman" w:hint="default"/>
      </w:rPr>
    </w:lvl>
    <w:lvl w:ilvl="1" w:tplc="2A767C30">
      <w:start w:val="1"/>
      <w:numFmt w:val="bullet"/>
      <w:lvlText w:val="-"/>
      <w:lvlJc w:val="left"/>
      <w:pPr>
        <w:tabs>
          <w:tab w:val="num" w:pos="1440"/>
        </w:tabs>
        <w:ind w:left="1440" w:hanging="360"/>
      </w:pPr>
      <w:rPr>
        <w:rFonts w:ascii="Times New Roman" w:hAnsi="Times New Roman" w:hint="default"/>
      </w:rPr>
    </w:lvl>
    <w:lvl w:ilvl="2" w:tplc="B588BFCA" w:tentative="1">
      <w:start w:val="1"/>
      <w:numFmt w:val="bullet"/>
      <w:lvlText w:val="-"/>
      <w:lvlJc w:val="left"/>
      <w:pPr>
        <w:tabs>
          <w:tab w:val="num" w:pos="2160"/>
        </w:tabs>
        <w:ind w:left="2160" w:hanging="360"/>
      </w:pPr>
      <w:rPr>
        <w:rFonts w:ascii="Times New Roman" w:hAnsi="Times New Roman" w:hint="default"/>
      </w:rPr>
    </w:lvl>
    <w:lvl w:ilvl="3" w:tplc="42C03514" w:tentative="1">
      <w:start w:val="1"/>
      <w:numFmt w:val="bullet"/>
      <w:lvlText w:val="-"/>
      <w:lvlJc w:val="left"/>
      <w:pPr>
        <w:tabs>
          <w:tab w:val="num" w:pos="2880"/>
        </w:tabs>
        <w:ind w:left="2880" w:hanging="360"/>
      </w:pPr>
      <w:rPr>
        <w:rFonts w:ascii="Times New Roman" w:hAnsi="Times New Roman" w:hint="default"/>
      </w:rPr>
    </w:lvl>
    <w:lvl w:ilvl="4" w:tplc="C45A46F4" w:tentative="1">
      <w:start w:val="1"/>
      <w:numFmt w:val="bullet"/>
      <w:lvlText w:val="-"/>
      <w:lvlJc w:val="left"/>
      <w:pPr>
        <w:tabs>
          <w:tab w:val="num" w:pos="3600"/>
        </w:tabs>
        <w:ind w:left="3600" w:hanging="360"/>
      </w:pPr>
      <w:rPr>
        <w:rFonts w:ascii="Times New Roman" w:hAnsi="Times New Roman" w:hint="default"/>
      </w:rPr>
    </w:lvl>
    <w:lvl w:ilvl="5" w:tplc="600C192E" w:tentative="1">
      <w:start w:val="1"/>
      <w:numFmt w:val="bullet"/>
      <w:lvlText w:val="-"/>
      <w:lvlJc w:val="left"/>
      <w:pPr>
        <w:tabs>
          <w:tab w:val="num" w:pos="4320"/>
        </w:tabs>
        <w:ind w:left="4320" w:hanging="360"/>
      </w:pPr>
      <w:rPr>
        <w:rFonts w:ascii="Times New Roman" w:hAnsi="Times New Roman" w:hint="default"/>
      </w:rPr>
    </w:lvl>
    <w:lvl w:ilvl="6" w:tplc="77EAA80E" w:tentative="1">
      <w:start w:val="1"/>
      <w:numFmt w:val="bullet"/>
      <w:lvlText w:val="-"/>
      <w:lvlJc w:val="left"/>
      <w:pPr>
        <w:tabs>
          <w:tab w:val="num" w:pos="5040"/>
        </w:tabs>
        <w:ind w:left="5040" w:hanging="360"/>
      </w:pPr>
      <w:rPr>
        <w:rFonts w:ascii="Times New Roman" w:hAnsi="Times New Roman" w:hint="default"/>
      </w:rPr>
    </w:lvl>
    <w:lvl w:ilvl="7" w:tplc="A79EC982" w:tentative="1">
      <w:start w:val="1"/>
      <w:numFmt w:val="bullet"/>
      <w:lvlText w:val="-"/>
      <w:lvlJc w:val="left"/>
      <w:pPr>
        <w:tabs>
          <w:tab w:val="num" w:pos="5760"/>
        </w:tabs>
        <w:ind w:left="5760" w:hanging="360"/>
      </w:pPr>
      <w:rPr>
        <w:rFonts w:ascii="Times New Roman" w:hAnsi="Times New Roman" w:hint="default"/>
      </w:rPr>
    </w:lvl>
    <w:lvl w:ilvl="8" w:tplc="22C66A7E" w:tentative="1">
      <w:start w:val="1"/>
      <w:numFmt w:val="bullet"/>
      <w:lvlText w:val="-"/>
      <w:lvlJc w:val="left"/>
      <w:pPr>
        <w:tabs>
          <w:tab w:val="num" w:pos="6480"/>
        </w:tabs>
        <w:ind w:left="6480" w:hanging="360"/>
      </w:pPr>
      <w:rPr>
        <w:rFonts w:ascii="Times New Roman" w:hAnsi="Times New Roman" w:hint="default"/>
      </w:rPr>
    </w:lvl>
  </w:abstractNum>
  <w:abstractNum w:abstractNumId="37" w15:restartNumberingAfterBreak="0">
    <w:nsid w:val="719C4DCC"/>
    <w:multiLevelType w:val="hybridMultilevel"/>
    <w:tmpl w:val="4278795E"/>
    <w:lvl w:ilvl="0" w:tplc="0C090001">
      <w:start w:val="1"/>
      <w:numFmt w:val="bullet"/>
      <w:lvlText w:val=""/>
      <w:lvlJc w:val="left"/>
      <w:pPr>
        <w:tabs>
          <w:tab w:val="num" w:pos="1080"/>
        </w:tabs>
        <w:ind w:left="108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520"/>
        </w:tabs>
        <w:ind w:left="2520" w:hanging="360"/>
      </w:pPr>
      <w:rPr>
        <w:rFonts w:ascii="Wingdings" w:hAnsi="Wingdings" w:hint="default"/>
      </w:rPr>
    </w:lvl>
    <w:lvl w:ilvl="3" w:tplc="0C090001" w:tentative="1">
      <w:start w:val="1"/>
      <w:numFmt w:val="bullet"/>
      <w:lvlText w:val=""/>
      <w:lvlJc w:val="left"/>
      <w:pPr>
        <w:tabs>
          <w:tab w:val="num" w:pos="3240"/>
        </w:tabs>
        <w:ind w:left="3240" w:hanging="360"/>
      </w:pPr>
      <w:rPr>
        <w:rFonts w:ascii="Symbol" w:hAnsi="Symbol" w:hint="default"/>
      </w:rPr>
    </w:lvl>
    <w:lvl w:ilvl="4" w:tplc="0C090003" w:tentative="1">
      <w:start w:val="1"/>
      <w:numFmt w:val="bullet"/>
      <w:lvlText w:val="o"/>
      <w:lvlJc w:val="left"/>
      <w:pPr>
        <w:tabs>
          <w:tab w:val="num" w:pos="3960"/>
        </w:tabs>
        <w:ind w:left="3960" w:hanging="360"/>
      </w:pPr>
      <w:rPr>
        <w:rFonts w:ascii="Courier New" w:hAnsi="Courier New" w:hint="default"/>
      </w:rPr>
    </w:lvl>
    <w:lvl w:ilvl="5" w:tplc="0C090005" w:tentative="1">
      <w:start w:val="1"/>
      <w:numFmt w:val="bullet"/>
      <w:lvlText w:val=""/>
      <w:lvlJc w:val="left"/>
      <w:pPr>
        <w:tabs>
          <w:tab w:val="num" w:pos="4680"/>
        </w:tabs>
        <w:ind w:left="4680" w:hanging="360"/>
      </w:pPr>
      <w:rPr>
        <w:rFonts w:ascii="Wingdings" w:hAnsi="Wingdings" w:hint="default"/>
      </w:rPr>
    </w:lvl>
    <w:lvl w:ilvl="6" w:tplc="0C090001" w:tentative="1">
      <w:start w:val="1"/>
      <w:numFmt w:val="bullet"/>
      <w:lvlText w:val=""/>
      <w:lvlJc w:val="left"/>
      <w:pPr>
        <w:tabs>
          <w:tab w:val="num" w:pos="5400"/>
        </w:tabs>
        <w:ind w:left="5400" w:hanging="360"/>
      </w:pPr>
      <w:rPr>
        <w:rFonts w:ascii="Symbol" w:hAnsi="Symbol" w:hint="default"/>
      </w:rPr>
    </w:lvl>
    <w:lvl w:ilvl="7" w:tplc="0C090003" w:tentative="1">
      <w:start w:val="1"/>
      <w:numFmt w:val="bullet"/>
      <w:lvlText w:val="o"/>
      <w:lvlJc w:val="left"/>
      <w:pPr>
        <w:tabs>
          <w:tab w:val="num" w:pos="6120"/>
        </w:tabs>
        <w:ind w:left="6120" w:hanging="360"/>
      </w:pPr>
      <w:rPr>
        <w:rFonts w:ascii="Courier New" w:hAnsi="Courier New" w:hint="default"/>
      </w:rPr>
    </w:lvl>
    <w:lvl w:ilvl="8" w:tplc="0C090005" w:tentative="1">
      <w:start w:val="1"/>
      <w:numFmt w:val="bullet"/>
      <w:lvlText w:val=""/>
      <w:lvlJc w:val="left"/>
      <w:pPr>
        <w:tabs>
          <w:tab w:val="num" w:pos="6840"/>
        </w:tabs>
        <w:ind w:left="6840" w:hanging="360"/>
      </w:pPr>
      <w:rPr>
        <w:rFonts w:ascii="Wingdings" w:hAnsi="Wingdings" w:hint="default"/>
      </w:rPr>
    </w:lvl>
  </w:abstractNum>
  <w:abstractNum w:abstractNumId="38" w15:restartNumberingAfterBreak="0">
    <w:nsid w:val="750B773F"/>
    <w:multiLevelType w:val="multilevel"/>
    <w:tmpl w:val="16948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DE0408B"/>
    <w:multiLevelType w:val="multilevel"/>
    <w:tmpl w:val="8ECE1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 w:numId="4">
    <w:abstractNumId w:val="2"/>
  </w:num>
  <w:num w:numId="5">
    <w:abstractNumId w:val="1"/>
  </w:num>
  <w:num w:numId="6">
    <w:abstractNumId w:val="0"/>
  </w:num>
  <w:num w:numId="7">
    <w:abstractNumId w:val="2"/>
  </w:num>
  <w:num w:numId="8">
    <w:abstractNumId w:val="1"/>
  </w:num>
  <w:num w:numId="9">
    <w:abstractNumId w:val="0"/>
  </w:num>
  <w:num w:numId="10">
    <w:abstractNumId w:val="2"/>
  </w:num>
  <w:num w:numId="11">
    <w:abstractNumId w:val="1"/>
  </w:num>
  <w:num w:numId="12">
    <w:abstractNumId w:val="0"/>
  </w:num>
  <w:num w:numId="13">
    <w:abstractNumId w:val="2"/>
  </w:num>
  <w:num w:numId="14">
    <w:abstractNumId w:val="1"/>
  </w:num>
  <w:num w:numId="15">
    <w:abstractNumId w:val="0"/>
  </w:num>
  <w:num w:numId="16">
    <w:abstractNumId w:val="2"/>
  </w:num>
  <w:num w:numId="17">
    <w:abstractNumId w:val="1"/>
  </w:num>
  <w:num w:numId="18">
    <w:abstractNumId w:val="0"/>
  </w:num>
  <w:num w:numId="19">
    <w:abstractNumId w:val="2"/>
  </w:num>
  <w:num w:numId="20">
    <w:abstractNumId w:val="1"/>
  </w:num>
  <w:num w:numId="21">
    <w:abstractNumId w:val="0"/>
  </w:num>
  <w:num w:numId="22">
    <w:abstractNumId w:val="25"/>
  </w:num>
  <w:num w:numId="23">
    <w:abstractNumId w:val="27"/>
  </w:num>
  <w:num w:numId="24">
    <w:abstractNumId w:val="15"/>
  </w:num>
  <w:num w:numId="25">
    <w:abstractNumId w:val="3"/>
  </w:num>
  <w:num w:numId="2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2"/>
  </w:num>
  <w:num w:numId="34">
    <w:abstractNumId w:val="12"/>
  </w:num>
  <w:num w:numId="35">
    <w:abstractNumId w:val="14"/>
  </w:num>
  <w:num w:numId="36">
    <w:abstractNumId w:val="32"/>
  </w:num>
  <w:num w:numId="37">
    <w:abstractNumId w:val="9"/>
  </w:num>
  <w:num w:numId="38">
    <w:abstractNumId w:val="17"/>
  </w:num>
  <w:num w:numId="39">
    <w:abstractNumId w:val="37"/>
  </w:num>
  <w:num w:numId="40">
    <w:abstractNumId w:val="7"/>
  </w:num>
  <w:num w:numId="41">
    <w:abstractNumId w:val="31"/>
  </w:num>
  <w:num w:numId="42">
    <w:abstractNumId w:val="26"/>
  </w:num>
  <w:num w:numId="43">
    <w:abstractNumId w:val="4"/>
  </w:num>
  <w:num w:numId="44">
    <w:abstractNumId w:val="28"/>
  </w:num>
  <w:num w:numId="45">
    <w:abstractNumId w:val="38"/>
  </w:num>
  <w:num w:numId="46">
    <w:abstractNumId w:val="6"/>
  </w:num>
  <w:num w:numId="47">
    <w:abstractNumId w:val="30"/>
  </w:num>
  <w:num w:numId="48">
    <w:abstractNumId w:val="5"/>
  </w:num>
  <w:num w:numId="49">
    <w:abstractNumId w:val="23"/>
  </w:num>
  <w:num w:numId="50">
    <w:abstractNumId w:val="10"/>
  </w:num>
  <w:num w:numId="51">
    <w:abstractNumId w:val="29"/>
  </w:num>
  <w:num w:numId="52">
    <w:abstractNumId w:val="39"/>
  </w:num>
  <w:num w:numId="53">
    <w:abstractNumId w:val="13"/>
  </w:num>
  <w:num w:numId="54">
    <w:abstractNumId w:val="16"/>
  </w:num>
  <w:num w:numId="55">
    <w:abstractNumId w:val="11"/>
  </w:num>
  <w:num w:numId="56">
    <w:abstractNumId w:val="35"/>
  </w:num>
  <w:num w:numId="57">
    <w:abstractNumId w:val="24"/>
  </w:num>
  <w:num w:numId="58">
    <w:abstractNumId w:val="8"/>
  </w:num>
  <w:num w:numId="59">
    <w:abstractNumId w:val="21"/>
  </w:num>
  <w:num w:numId="60">
    <w:abstractNumId w:val="19"/>
  </w:num>
  <w:num w:numId="61">
    <w:abstractNumId w:val="20"/>
  </w:num>
  <w:num w:numId="62">
    <w:abstractNumId w:val="34"/>
  </w:num>
  <w:num w:numId="63">
    <w:abstractNumId w:val="33"/>
  </w:num>
  <w:num w:numId="64">
    <w:abstractNumId w:val="18"/>
  </w:num>
  <w:num w:numId="65">
    <w:abstractNumId w:val="36"/>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10"/>
  <w:displayHorizontalDrawingGridEvery w:val="0"/>
  <w:displayVerticalDrawingGridEvery w:val="0"/>
  <w:noPunctuationKerning/>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75576"/>
    <w:rsid w:val="00005088"/>
    <w:rsid w:val="00006590"/>
    <w:rsid w:val="00011AEE"/>
    <w:rsid w:val="00012ADD"/>
    <w:rsid w:val="00012CAA"/>
    <w:rsid w:val="0003281B"/>
    <w:rsid w:val="00047B24"/>
    <w:rsid w:val="0005291D"/>
    <w:rsid w:val="00055209"/>
    <w:rsid w:val="0006447E"/>
    <w:rsid w:val="0006786F"/>
    <w:rsid w:val="00077C47"/>
    <w:rsid w:val="00082053"/>
    <w:rsid w:val="00083221"/>
    <w:rsid w:val="00092AB5"/>
    <w:rsid w:val="000A5E9E"/>
    <w:rsid w:val="000A78BE"/>
    <w:rsid w:val="000C335B"/>
    <w:rsid w:val="000C5D43"/>
    <w:rsid w:val="000D453B"/>
    <w:rsid w:val="000E0E99"/>
    <w:rsid w:val="000F495C"/>
    <w:rsid w:val="0010649D"/>
    <w:rsid w:val="00106BC4"/>
    <w:rsid w:val="0011737D"/>
    <w:rsid w:val="0012063C"/>
    <w:rsid w:val="00122208"/>
    <w:rsid w:val="00133B0B"/>
    <w:rsid w:val="0013469A"/>
    <w:rsid w:val="00147F25"/>
    <w:rsid w:val="001538B5"/>
    <w:rsid w:val="0019151B"/>
    <w:rsid w:val="001942BC"/>
    <w:rsid w:val="001A12EF"/>
    <w:rsid w:val="001A2214"/>
    <w:rsid w:val="001A30E2"/>
    <w:rsid w:val="001B505D"/>
    <w:rsid w:val="001C08F5"/>
    <w:rsid w:val="001C4792"/>
    <w:rsid w:val="001D04C3"/>
    <w:rsid w:val="001D1DE4"/>
    <w:rsid w:val="001D21AB"/>
    <w:rsid w:val="001D3675"/>
    <w:rsid w:val="001D4FCB"/>
    <w:rsid w:val="001E3C83"/>
    <w:rsid w:val="001F4FF4"/>
    <w:rsid w:val="001F64A2"/>
    <w:rsid w:val="00206BE1"/>
    <w:rsid w:val="00226585"/>
    <w:rsid w:val="002355A6"/>
    <w:rsid w:val="00253BF6"/>
    <w:rsid w:val="00260033"/>
    <w:rsid w:val="0026449A"/>
    <w:rsid w:val="002701DA"/>
    <w:rsid w:val="00271F5C"/>
    <w:rsid w:val="002932D6"/>
    <w:rsid w:val="002A0F71"/>
    <w:rsid w:val="002A3177"/>
    <w:rsid w:val="002A3500"/>
    <w:rsid w:val="002B1FE2"/>
    <w:rsid w:val="002B6FBB"/>
    <w:rsid w:val="002C0F58"/>
    <w:rsid w:val="002C3C46"/>
    <w:rsid w:val="002C4D10"/>
    <w:rsid w:val="002C7EC4"/>
    <w:rsid w:val="002E432D"/>
    <w:rsid w:val="002F56F4"/>
    <w:rsid w:val="002F5FF8"/>
    <w:rsid w:val="00311331"/>
    <w:rsid w:val="003177E8"/>
    <w:rsid w:val="00322993"/>
    <w:rsid w:val="00335318"/>
    <w:rsid w:val="003432F4"/>
    <w:rsid w:val="00346523"/>
    <w:rsid w:val="00351A5D"/>
    <w:rsid w:val="00370BDF"/>
    <w:rsid w:val="00376753"/>
    <w:rsid w:val="00376B9F"/>
    <w:rsid w:val="00391109"/>
    <w:rsid w:val="00396A73"/>
    <w:rsid w:val="00397473"/>
    <w:rsid w:val="003A07CA"/>
    <w:rsid w:val="003A6143"/>
    <w:rsid w:val="003C1D0E"/>
    <w:rsid w:val="003C2F10"/>
    <w:rsid w:val="003D1247"/>
    <w:rsid w:val="003E0B46"/>
    <w:rsid w:val="003E558C"/>
    <w:rsid w:val="003F0BFE"/>
    <w:rsid w:val="003F432F"/>
    <w:rsid w:val="003F5742"/>
    <w:rsid w:val="00410208"/>
    <w:rsid w:val="00414145"/>
    <w:rsid w:val="00430A3F"/>
    <w:rsid w:val="00434A4D"/>
    <w:rsid w:val="004367FC"/>
    <w:rsid w:val="00437237"/>
    <w:rsid w:val="004503B2"/>
    <w:rsid w:val="0047149A"/>
    <w:rsid w:val="004753A7"/>
    <w:rsid w:val="00481F82"/>
    <w:rsid w:val="004820D5"/>
    <w:rsid w:val="00486D22"/>
    <w:rsid w:val="004B2513"/>
    <w:rsid w:val="004B4469"/>
    <w:rsid w:val="004B5C43"/>
    <w:rsid w:val="004C571A"/>
    <w:rsid w:val="004D0C6F"/>
    <w:rsid w:val="004E7694"/>
    <w:rsid w:val="004F4B97"/>
    <w:rsid w:val="00525FCC"/>
    <w:rsid w:val="00527958"/>
    <w:rsid w:val="005422D0"/>
    <w:rsid w:val="0054328E"/>
    <w:rsid w:val="00544112"/>
    <w:rsid w:val="00546DC5"/>
    <w:rsid w:val="00564E36"/>
    <w:rsid w:val="0056535E"/>
    <w:rsid w:val="00570FB0"/>
    <w:rsid w:val="00571452"/>
    <w:rsid w:val="00572BA0"/>
    <w:rsid w:val="00583809"/>
    <w:rsid w:val="00586BAE"/>
    <w:rsid w:val="005932E5"/>
    <w:rsid w:val="005B6799"/>
    <w:rsid w:val="005C2E33"/>
    <w:rsid w:val="005D0927"/>
    <w:rsid w:val="005D327F"/>
    <w:rsid w:val="005D6599"/>
    <w:rsid w:val="005E50CB"/>
    <w:rsid w:val="005F1298"/>
    <w:rsid w:val="005F63C3"/>
    <w:rsid w:val="006032F8"/>
    <w:rsid w:val="00603DB8"/>
    <w:rsid w:val="00605F7C"/>
    <w:rsid w:val="00607158"/>
    <w:rsid w:val="006243D1"/>
    <w:rsid w:val="006335ED"/>
    <w:rsid w:val="006512FF"/>
    <w:rsid w:val="00653B4C"/>
    <w:rsid w:val="00667DE3"/>
    <w:rsid w:val="00676A4A"/>
    <w:rsid w:val="006856D8"/>
    <w:rsid w:val="00694DCF"/>
    <w:rsid w:val="006A13A5"/>
    <w:rsid w:val="006A148C"/>
    <w:rsid w:val="006A1961"/>
    <w:rsid w:val="006B0041"/>
    <w:rsid w:val="006B1C38"/>
    <w:rsid w:val="006B4FDD"/>
    <w:rsid w:val="006C0487"/>
    <w:rsid w:val="006D1215"/>
    <w:rsid w:val="006D43EA"/>
    <w:rsid w:val="006E08D3"/>
    <w:rsid w:val="006F0896"/>
    <w:rsid w:val="0071684E"/>
    <w:rsid w:val="007218C5"/>
    <w:rsid w:val="007271C6"/>
    <w:rsid w:val="00734C97"/>
    <w:rsid w:val="007408F3"/>
    <w:rsid w:val="0074189F"/>
    <w:rsid w:val="00752417"/>
    <w:rsid w:val="00762A77"/>
    <w:rsid w:val="00765077"/>
    <w:rsid w:val="007653C1"/>
    <w:rsid w:val="00766DB6"/>
    <w:rsid w:val="00782832"/>
    <w:rsid w:val="007831F7"/>
    <w:rsid w:val="00791817"/>
    <w:rsid w:val="007A519D"/>
    <w:rsid w:val="007A66A5"/>
    <w:rsid w:val="007B0937"/>
    <w:rsid w:val="007B13DA"/>
    <w:rsid w:val="007B3FF4"/>
    <w:rsid w:val="007C5C45"/>
    <w:rsid w:val="007E1AD9"/>
    <w:rsid w:val="007E4AC5"/>
    <w:rsid w:val="00833760"/>
    <w:rsid w:val="00834776"/>
    <w:rsid w:val="008706B7"/>
    <w:rsid w:val="00880A9B"/>
    <w:rsid w:val="008826FB"/>
    <w:rsid w:val="00883CFF"/>
    <w:rsid w:val="00890712"/>
    <w:rsid w:val="00892681"/>
    <w:rsid w:val="00892DF2"/>
    <w:rsid w:val="0089658C"/>
    <w:rsid w:val="00897578"/>
    <w:rsid w:val="008A5AA2"/>
    <w:rsid w:val="008A6667"/>
    <w:rsid w:val="008B30AC"/>
    <w:rsid w:val="008B4A0B"/>
    <w:rsid w:val="008C203F"/>
    <w:rsid w:val="008C2320"/>
    <w:rsid w:val="008D3059"/>
    <w:rsid w:val="008D4A32"/>
    <w:rsid w:val="008D73EA"/>
    <w:rsid w:val="008D7459"/>
    <w:rsid w:val="008E3F53"/>
    <w:rsid w:val="008F5F56"/>
    <w:rsid w:val="009016E4"/>
    <w:rsid w:val="009302D9"/>
    <w:rsid w:val="00936401"/>
    <w:rsid w:val="00942567"/>
    <w:rsid w:val="0096313C"/>
    <w:rsid w:val="00963F2E"/>
    <w:rsid w:val="00967031"/>
    <w:rsid w:val="00975100"/>
    <w:rsid w:val="00981910"/>
    <w:rsid w:val="00984654"/>
    <w:rsid w:val="009909AF"/>
    <w:rsid w:val="00992248"/>
    <w:rsid w:val="009961D5"/>
    <w:rsid w:val="00996B22"/>
    <w:rsid w:val="009A73CD"/>
    <w:rsid w:val="009B47ED"/>
    <w:rsid w:val="009D3FF2"/>
    <w:rsid w:val="009D507D"/>
    <w:rsid w:val="009D5899"/>
    <w:rsid w:val="009D60A5"/>
    <w:rsid w:val="009D7EE4"/>
    <w:rsid w:val="009F433C"/>
    <w:rsid w:val="009F580D"/>
    <w:rsid w:val="00A036A4"/>
    <w:rsid w:val="00A040DD"/>
    <w:rsid w:val="00A0633E"/>
    <w:rsid w:val="00A0643E"/>
    <w:rsid w:val="00A146BE"/>
    <w:rsid w:val="00A23684"/>
    <w:rsid w:val="00A6765B"/>
    <w:rsid w:val="00A77F53"/>
    <w:rsid w:val="00A92980"/>
    <w:rsid w:val="00A92D13"/>
    <w:rsid w:val="00AA1190"/>
    <w:rsid w:val="00AA22E0"/>
    <w:rsid w:val="00AA53F2"/>
    <w:rsid w:val="00AB4AAA"/>
    <w:rsid w:val="00AB6D1C"/>
    <w:rsid w:val="00AC58BD"/>
    <w:rsid w:val="00AD1569"/>
    <w:rsid w:val="00AE2B74"/>
    <w:rsid w:val="00AE2E6B"/>
    <w:rsid w:val="00AE5568"/>
    <w:rsid w:val="00AE68D9"/>
    <w:rsid w:val="00AF2E35"/>
    <w:rsid w:val="00B04453"/>
    <w:rsid w:val="00B107D7"/>
    <w:rsid w:val="00B334FC"/>
    <w:rsid w:val="00B42E07"/>
    <w:rsid w:val="00B5384C"/>
    <w:rsid w:val="00B6744D"/>
    <w:rsid w:val="00B763F4"/>
    <w:rsid w:val="00B8043C"/>
    <w:rsid w:val="00BA6137"/>
    <w:rsid w:val="00BD693C"/>
    <w:rsid w:val="00BF79AE"/>
    <w:rsid w:val="00C00EBC"/>
    <w:rsid w:val="00C14976"/>
    <w:rsid w:val="00C22F8B"/>
    <w:rsid w:val="00C235B1"/>
    <w:rsid w:val="00C25A12"/>
    <w:rsid w:val="00C314A0"/>
    <w:rsid w:val="00C36812"/>
    <w:rsid w:val="00C4447C"/>
    <w:rsid w:val="00C44ED7"/>
    <w:rsid w:val="00C61CCD"/>
    <w:rsid w:val="00C61EF8"/>
    <w:rsid w:val="00C65F35"/>
    <w:rsid w:val="00C73710"/>
    <w:rsid w:val="00C7379C"/>
    <w:rsid w:val="00C76B97"/>
    <w:rsid w:val="00C90A9E"/>
    <w:rsid w:val="00C964A5"/>
    <w:rsid w:val="00C97C0F"/>
    <w:rsid w:val="00CB7E0E"/>
    <w:rsid w:val="00CC08D9"/>
    <w:rsid w:val="00CE3838"/>
    <w:rsid w:val="00CE3EEF"/>
    <w:rsid w:val="00CE5623"/>
    <w:rsid w:val="00CE653B"/>
    <w:rsid w:val="00D03A58"/>
    <w:rsid w:val="00D05EB3"/>
    <w:rsid w:val="00D0688A"/>
    <w:rsid w:val="00D152BF"/>
    <w:rsid w:val="00D152CF"/>
    <w:rsid w:val="00D21122"/>
    <w:rsid w:val="00D269B5"/>
    <w:rsid w:val="00D27945"/>
    <w:rsid w:val="00D30E83"/>
    <w:rsid w:val="00D37135"/>
    <w:rsid w:val="00D37870"/>
    <w:rsid w:val="00D43617"/>
    <w:rsid w:val="00D45474"/>
    <w:rsid w:val="00D64E29"/>
    <w:rsid w:val="00D71099"/>
    <w:rsid w:val="00D77B91"/>
    <w:rsid w:val="00D851D6"/>
    <w:rsid w:val="00D87DDC"/>
    <w:rsid w:val="00D92E37"/>
    <w:rsid w:val="00D93B8E"/>
    <w:rsid w:val="00D94908"/>
    <w:rsid w:val="00D976C9"/>
    <w:rsid w:val="00DB11CC"/>
    <w:rsid w:val="00DC16A6"/>
    <w:rsid w:val="00DC2370"/>
    <w:rsid w:val="00DD53FE"/>
    <w:rsid w:val="00DF046F"/>
    <w:rsid w:val="00DF622F"/>
    <w:rsid w:val="00E02E57"/>
    <w:rsid w:val="00E039D8"/>
    <w:rsid w:val="00E064FE"/>
    <w:rsid w:val="00E2230E"/>
    <w:rsid w:val="00E24FA6"/>
    <w:rsid w:val="00E276FE"/>
    <w:rsid w:val="00E32082"/>
    <w:rsid w:val="00E57691"/>
    <w:rsid w:val="00E752C8"/>
    <w:rsid w:val="00E82B03"/>
    <w:rsid w:val="00E92DD8"/>
    <w:rsid w:val="00EB2748"/>
    <w:rsid w:val="00EB3C7A"/>
    <w:rsid w:val="00EB61C1"/>
    <w:rsid w:val="00EC534D"/>
    <w:rsid w:val="00EC6C9C"/>
    <w:rsid w:val="00EE0017"/>
    <w:rsid w:val="00EE7B05"/>
    <w:rsid w:val="00F03C0D"/>
    <w:rsid w:val="00F1099B"/>
    <w:rsid w:val="00F12AC9"/>
    <w:rsid w:val="00F13771"/>
    <w:rsid w:val="00F2575C"/>
    <w:rsid w:val="00F27520"/>
    <w:rsid w:val="00F27D6F"/>
    <w:rsid w:val="00F3063D"/>
    <w:rsid w:val="00F5582C"/>
    <w:rsid w:val="00F56D00"/>
    <w:rsid w:val="00F66D99"/>
    <w:rsid w:val="00F67796"/>
    <w:rsid w:val="00F732A2"/>
    <w:rsid w:val="00F75576"/>
    <w:rsid w:val="00F75A36"/>
    <w:rsid w:val="00F82586"/>
    <w:rsid w:val="00F95532"/>
    <w:rsid w:val="00FA5FC5"/>
    <w:rsid w:val="00FB10E1"/>
    <w:rsid w:val="00FB2504"/>
    <w:rsid w:val="00FC1C17"/>
    <w:rsid w:val="00FD2052"/>
    <w:rsid w:val="00FD2784"/>
    <w:rsid w:val="00FD33B6"/>
    <w:rsid w:val="00FE40FD"/>
    <w:rsid w:val="00FE50B0"/>
    <w:rsid w:val="00FF423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4:docId w14:val="21534636"/>
  <w15:docId w15:val="{BE5BC615-FFBC-4E60-B996-2B88BBC4D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2417"/>
    <w:pPr>
      <w:spacing w:after="120" w:line="300" w:lineRule="atLeast"/>
    </w:pPr>
    <w:rPr>
      <w:rFonts w:ascii="Arial" w:hAnsi="Arial"/>
      <w:sz w:val="22"/>
      <w:szCs w:val="24"/>
      <w:lang w:eastAsia="en-US"/>
    </w:rPr>
  </w:style>
  <w:style w:type="paragraph" w:styleId="Heading1">
    <w:name w:val="heading 1"/>
    <w:basedOn w:val="Normal"/>
    <w:next w:val="Normal"/>
    <w:link w:val="Heading1Char"/>
    <w:uiPriority w:val="99"/>
    <w:qFormat/>
    <w:rsid w:val="00F75576"/>
    <w:pPr>
      <w:keepNext/>
      <w:spacing w:before="240" w:after="240"/>
      <w:outlineLvl w:val="0"/>
    </w:pPr>
    <w:rPr>
      <w:rFonts w:cs="Arial"/>
      <w:b/>
      <w:bCs/>
      <w:color w:val="B1005D"/>
      <w:kern w:val="32"/>
      <w:sz w:val="28"/>
      <w:szCs w:val="26"/>
      <w:lang w:eastAsia="en-AU"/>
    </w:rPr>
  </w:style>
  <w:style w:type="paragraph" w:styleId="Heading2">
    <w:name w:val="heading 2"/>
    <w:basedOn w:val="Normal"/>
    <w:next w:val="Normal"/>
    <w:link w:val="Heading2Char"/>
    <w:uiPriority w:val="99"/>
    <w:qFormat/>
    <w:rsid w:val="00F75576"/>
    <w:pPr>
      <w:keepNext/>
      <w:spacing w:before="160" w:after="40"/>
      <w:outlineLvl w:val="1"/>
    </w:pPr>
    <w:rPr>
      <w:rFonts w:cs="Arial"/>
      <w:b/>
      <w:bCs/>
      <w:iCs/>
      <w:color w:val="B1005D"/>
      <w:sz w:val="26"/>
      <w:szCs w:val="28"/>
      <w:lang w:eastAsia="en-AU"/>
    </w:rPr>
  </w:style>
  <w:style w:type="paragraph" w:styleId="Heading3">
    <w:name w:val="heading 3"/>
    <w:basedOn w:val="Normal"/>
    <w:next w:val="Normal"/>
    <w:link w:val="Heading3Char"/>
    <w:uiPriority w:val="99"/>
    <w:qFormat/>
    <w:rsid w:val="00F75576"/>
    <w:pPr>
      <w:keepNext/>
      <w:spacing w:before="120" w:after="40"/>
      <w:outlineLvl w:val="2"/>
    </w:pPr>
    <w:rPr>
      <w:rFonts w:cs="Arial"/>
      <w:b/>
      <w:bCs/>
      <w:sz w:val="24"/>
      <w:szCs w:val="26"/>
      <w:lang w:eastAsia="en-AU"/>
    </w:rPr>
  </w:style>
  <w:style w:type="paragraph" w:styleId="Heading4">
    <w:name w:val="heading 4"/>
    <w:basedOn w:val="Normal"/>
    <w:link w:val="Heading4Char"/>
    <w:uiPriority w:val="99"/>
    <w:qFormat/>
    <w:rsid w:val="00F75576"/>
    <w:pPr>
      <w:keepNext/>
      <w:ind w:right="284"/>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F75576"/>
    <w:rPr>
      <w:rFonts w:ascii="Arial" w:hAnsi="Arial" w:cs="Arial"/>
      <w:b/>
      <w:bCs/>
      <w:color w:val="B1005D"/>
      <w:kern w:val="32"/>
      <w:sz w:val="26"/>
      <w:szCs w:val="26"/>
      <w:lang w:val="en-AU" w:eastAsia="en-AU" w:bidi="ar-SA"/>
    </w:rPr>
  </w:style>
  <w:style w:type="character" w:customStyle="1" w:styleId="Heading2Char">
    <w:name w:val="Heading 2 Char"/>
    <w:link w:val="Heading2"/>
    <w:uiPriority w:val="99"/>
    <w:locked/>
    <w:rsid w:val="00F75576"/>
    <w:rPr>
      <w:rFonts w:ascii="Arial" w:hAnsi="Arial" w:cs="Arial"/>
      <w:b/>
      <w:bCs/>
      <w:iCs/>
      <w:color w:val="B1005D"/>
      <w:sz w:val="28"/>
      <w:szCs w:val="28"/>
      <w:lang w:val="en-AU" w:eastAsia="en-AU" w:bidi="ar-SA"/>
    </w:rPr>
  </w:style>
  <w:style w:type="character" w:customStyle="1" w:styleId="Heading3Char">
    <w:name w:val="Heading 3 Char"/>
    <w:link w:val="Heading3"/>
    <w:uiPriority w:val="99"/>
    <w:locked/>
    <w:rsid w:val="00F75576"/>
    <w:rPr>
      <w:rFonts w:ascii="Arial" w:hAnsi="Arial" w:cs="Arial"/>
      <w:b/>
      <w:bCs/>
      <w:sz w:val="26"/>
      <w:szCs w:val="26"/>
      <w:lang w:val="en-AU" w:eastAsia="en-AU" w:bidi="ar-SA"/>
    </w:rPr>
  </w:style>
  <w:style w:type="character" w:customStyle="1" w:styleId="Heading4Char">
    <w:name w:val="Heading 4 Char"/>
    <w:link w:val="Heading4"/>
    <w:uiPriority w:val="99"/>
    <w:locked/>
    <w:rsid w:val="00F75576"/>
    <w:rPr>
      <w:rFonts w:ascii="Arial" w:hAnsi="Arial" w:cs="Times New Roman"/>
      <w:b/>
      <w:sz w:val="24"/>
      <w:szCs w:val="24"/>
      <w:lang w:eastAsia="en-US"/>
    </w:rPr>
  </w:style>
  <w:style w:type="paragraph" w:styleId="ListBullet">
    <w:name w:val="List Bullet"/>
    <w:basedOn w:val="Normal"/>
    <w:link w:val="ListBulletChar"/>
    <w:uiPriority w:val="99"/>
    <w:rsid w:val="00F75576"/>
    <w:pPr>
      <w:numPr>
        <w:numId w:val="24"/>
      </w:numPr>
    </w:pPr>
  </w:style>
  <w:style w:type="paragraph" w:styleId="ListBullet2">
    <w:name w:val="List Bullet 2"/>
    <w:basedOn w:val="Normal"/>
    <w:link w:val="ListBullet2Char"/>
    <w:uiPriority w:val="99"/>
    <w:rsid w:val="00F75576"/>
    <w:pPr>
      <w:numPr>
        <w:ilvl w:val="1"/>
        <w:numId w:val="23"/>
      </w:numPr>
    </w:pPr>
  </w:style>
  <w:style w:type="paragraph" w:styleId="ListBullet3">
    <w:name w:val="List Bullet 3"/>
    <w:basedOn w:val="Normal"/>
    <w:uiPriority w:val="99"/>
    <w:rsid w:val="00F75576"/>
    <w:pPr>
      <w:numPr>
        <w:ilvl w:val="2"/>
        <w:numId w:val="23"/>
      </w:numPr>
    </w:pPr>
  </w:style>
  <w:style w:type="paragraph" w:customStyle="1" w:styleId="VLA1">
    <w:name w:val="VLA 1."/>
    <w:aliases w:val="2.,3."/>
    <w:uiPriority w:val="99"/>
    <w:rsid w:val="00F75576"/>
    <w:pPr>
      <w:tabs>
        <w:tab w:val="num" w:pos="357"/>
      </w:tabs>
      <w:spacing w:after="120" w:line="300" w:lineRule="atLeast"/>
      <w:ind w:left="357" w:hanging="357"/>
    </w:pPr>
    <w:rPr>
      <w:rFonts w:ascii="Arial" w:hAnsi="Arial"/>
      <w:sz w:val="22"/>
      <w:szCs w:val="24"/>
      <w:lang w:eastAsia="en-US"/>
    </w:rPr>
  </w:style>
  <w:style w:type="paragraph" w:customStyle="1" w:styleId="VLAa">
    <w:name w:val="VLA a."/>
    <w:aliases w:val="b.,c."/>
    <w:uiPriority w:val="99"/>
    <w:rsid w:val="00F75576"/>
    <w:pPr>
      <w:numPr>
        <w:ilvl w:val="1"/>
        <w:numId w:val="24"/>
      </w:numPr>
      <w:spacing w:after="120" w:line="300" w:lineRule="atLeast"/>
    </w:pPr>
    <w:rPr>
      <w:rFonts w:ascii="Arial" w:hAnsi="Arial"/>
      <w:sz w:val="22"/>
      <w:szCs w:val="24"/>
      <w:lang w:eastAsia="en-US"/>
    </w:rPr>
  </w:style>
  <w:style w:type="paragraph" w:customStyle="1" w:styleId="VLAi">
    <w:name w:val="VLA i."/>
    <w:aliases w:val="ii.,iii."/>
    <w:uiPriority w:val="99"/>
    <w:rsid w:val="00F75576"/>
    <w:pPr>
      <w:numPr>
        <w:ilvl w:val="2"/>
        <w:numId w:val="16"/>
      </w:numPr>
      <w:tabs>
        <w:tab w:val="clear" w:pos="360"/>
        <w:tab w:val="num" w:pos="1072"/>
      </w:tabs>
      <w:spacing w:after="120" w:line="300" w:lineRule="atLeast"/>
      <w:ind w:left="1072" w:hanging="358"/>
    </w:pPr>
    <w:rPr>
      <w:rFonts w:ascii="Arial" w:hAnsi="Arial"/>
      <w:sz w:val="22"/>
      <w:szCs w:val="24"/>
      <w:lang w:eastAsia="en-US"/>
    </w:rPr>
  </w:style>
  <w:style w:type="paragraph" w:styleId="FootnoteText">
    <w:name w:val="footnote text"/>
    <w:basedOn w:val="Normal"/>
    <w:link w:val="FootnoteTextChar"/>
    <w:uiPriority w:val="99"/>
    <w:rsid w:val="00F75576"/>
    <w:pPr>
      <w:ind w:left="284" w:hanging="284"/>
    </w:pPr>
    <w:rPr>
      <w:sz w:val="18"/>
      <w:szCs w:val="20"/>
    </w:rPr>
  </w:style>
  <w:style w:type="character" w:customStyle="1" w:styleId="FootnoteTextChar">
    <w:name w:val="Footnote Text Char"/>
    <w:link w:val="FootnoteText"/>
    <w:uiPriority w:val="99"/>
    <w:locked/>
    <w:rsid w:val="00F75576"/>
    <w:rPr>
      <w:rFonts w:ascii="Arial" w:hAnsi="Arial" w:cs="Times New Roman"/>
      <w:sz w:val="18"/>
      <w:lang w:eastAsia="en-US"/>
    </w:rPr>
  </w:style>
  <w:style w:type="character" w:styleId="Hyperlink">
    <w:name w:val="Hyperlink"/>
    <w:uiPriority w:val="99"/>
    <w:rsid w:val="00F75576"/>
    <w:rPr>
      <w:rFonts w:ascii="Arial" w:hAnsi="Arial" w:cs="Times New Roman"/>
      <w:color w:val="0000FF"/>
      <w:u w:val="single"/>
      <w:lang w:val="en-AU"/>
    </w:rPr>
  </w:style>
  <w:style w:type="character" w:styleId="FootnoteReference">
    <w:name w:val="footnote reference"/>
    <w:uiPriority w:val="99"/>
    <w:rsid w:val="00F75576"/>
    <w:rPr>
      <w:rFonts w:ascii="Arial" w:hAnsi="Arial" w:cs="Times New Roman"/>
      <w:sz w:val="18"/>
      <w:vertAlign w:val="superscript"/>
    </w:rPr>
  </w:style>
  <w:style w:type="paragraph" w:customStyle="1" w:styleId="aVLAa">
    <w:name w:val="(a) VLA (a)"/>
    <w:aliases w:val="(b),(c)."/>
    <w:basedOn w:val="Normal"/>
    <w:uiPriority w:val="99"/>
    <w:rsid w:val="00F75576"/>
    <w:pPr>
      <w:tabs>
        <w:tab w:val="num" w:pos="714"/>
      </w:tabs>
      <w:ind w:left="714" w:hanging="357"/>
    </w:pPr>
  </w:style>
  <w:style w:type="character" w:customStyle="1" w:styleId="ListBulletChar">
    <w:name w:val="List Bullet Char"/>
    <w:link w:val="ListBullet"/>
    <w:uiPriority w:val="99"/>
    <w:locked/>
    <w:rsid w:val="00F75576"/>
    <w:rPr>
      <w:rFonts w:ascii="Arial" w:hAnsi="Arial"/>
      <w:szCs w:val="24"/>
      <w:lang w:eastAsia="en-US"/>
    </w:rPr>
  </w:style>
  <w:style w:type="character" w:customStyle="1" w:styleId="ListBullet2Char">
    <w:name w:val="List Bullet 2 Char"/>
    <w:link w:val="ListBullet2"/>
    <w:uiPriority w:val="99"/>
    <w:locked/>
    <w:rsid w:val="00F75576"/>
    <w:rPr>
      <w:rFonts w:ascii="Arial" w:hAnsi="Arial"/>
      <w:szCs w:val="24"/>
      <w:lang w:eastAsia="en-US"/>
    </w:rPr>
  </w:style>
  <w:style w:type="paragraph" w:styleId="ListParagraph">
    <w:name w:val="List Paragraph"/>
    <w:basedOn w:val="Normal"/>
    <w:uiPriority w:val="34"/>
    <w:qFormat/>
    <w:rsid w:val="00D05EB3"/>
    <w:pPr>
      <w:ind w:left="720"/>
      <w:contextualSpacing/>
    </w:pPr>
  </w:style>
  <w:style w:type="character" w:styleId="CommentReference">
    <w:name w:val="annotation reference"/>
    <w:uiPriority w:val="99"/>
    <w:rsid w:val="00C22F8B"/>
    <w:rPr>
      <w:rFonts w:cs="Times New Roman"/>
      <w:sz w:val="16"/>
    </w:rPr>
  </w:style>
  <w:style w:type="paragraph" w:styleId="CommentText">
    <w:name w:val="annotation text"/>
    <w:basedOn w:val="Normal"/>
    <w:link w:val="CommentTextChar"/>
    <w:uiPriority w:val="99"/>
    <w:rsid w:val="00C22F8B"/>
    <w:pPr>
      <w:spacing w:after="0"/>
    </w:pPr>
    <w:rPr>
      <w:sz w:val="20"/>
      <w:szCs w:val="20"/>
    </w:rPr>
  </w:style>
  <w:style w:type="character" w:customStyle="1" w:styleId="CommentTextChar">
    <w:name w:val="Comment Text Char"/>
    <w:link w:val="CommentText"/>
    <w:uiPriority w:val="99"/>
    <w:locked/>
    <w:rsid w:val="00C22F8B"/>
    <w:rPr>
      <w:rFonts w:ascii="Arial" w:hAnsi="Arial" w:cs="Times New Roman"/>
      <w:lang w:eastAsia="en-US"/>
    </w:rPr>
  </w:style>
  <w:style w:type="paragraph" w:styleId="BalloonText">
    <w:name w:val="Balloon Text"/>
    <w:basedOn w:val="Normal"/>
    <w:link w:val="BalloonTextChar"/>
    <w:uiPriority w:val="99"/>
    <w:rsid w:val="00C22F8B"/>
    <w:pPr>
      <w:spacing w:after="0" w:line="240" w:lineRule="auto"/>
    </w:pPr>
    <w:rPr>
      <w:rFonts w:ascii="Segoe UI" w:hAnsi="Segoe UI" w:cs="Segoe UI"/>
      <w:sz w:val="18"/>
      <w:szCs w:val="18"/>
    </w:rPr>
  </w:style>
  <w:style w:type="character" w:customStyle="1" w:styleId="BalloonTextChar">
    <w:name w:val="Balloon Text Char"/>
    <w:link w:val="BalloonText"/>
    <w:uiPriority w:val="99"/>
    <w:locked/>
    <w:rsid w:val="00C22F8B"/>
    <w:rPr>
      <w:rFonts w:ascii="Segoe UI" w:hAnsi="Segoe UI" w:cs="Segoe UI"/>
      <w:sz w:val="18"/>
      <w:szCs w:val="18"/>
      <w:lang w:eastAsia="en-US"/>
    </w:rPr>
  </w:style>
  <w:style w:type="paragraph" w:styleId="CommentSubject">
    <w:name w:val="annotation subject"/>
    <w:basedOn w:val="CommentText"/>
    <w:next w:val="CommentText"/>
    <w:link w:val="CommentSubjectChar"/>
    <w:uiPriority w:val="99"/>
    <w:rsid w:val="00525FCC"/>
    <w:pPr>
      <w:spacing w:after="120" w:line="240" w:lineRule="auto"/>
    </w:pPr>
    <w:rPr>
      <w:b/>
      <w:bCs/>
    </w:rPr>
  </w:style>
  <w:style w:type="character" w:customStyle="1" w:styleId="CommentSubjectChar">
    <w:name w:val="Comment Subject Char"/>
    <w:link w:val="CommentSubject"/>
    <w:uiPriority w:val="99"/>
    <w:locked/>
    <w:rsid w:val="00525FCC"/>
    <w:rPr>
      <w:rFonts w:ascii="Arial" w:hAnsi="Arial" w:cs="Times New Roman"/>
      <w:b/>
      <w:bCs/>
      <w:lang w:eastAsia="en-US"/>
    </w:rPr>
  </w:style>
  <w:style w:type="paragraph" w:customStyle="1" w:styleId="VLADocumentText">
    <w:name w:val="VLA Document Text"/>
    <w:uiPriority w:val="99"/>
    <w:rsid w:val="001F64A2"/>
    <w:pPr>
      <w:spacing w:after="120" w:line="300" w:lineRule="atLeast"/>
    </w:pPr>
    <w:rPr>
      <w:rFonts w:ascii="Arial" w:hAnsi="Arial"/>
      <w:sz w:val="22"/>
      <w:szCs w:val="24"/>
      <w:lang w:eastAsia="en-US"/>
    </w:rPr>
  </w:style>
  <w:style w:type="character" w:styleId="Emphasis">
    <w:name w:val="Emphasis"/>
    <w:uiPriority w:val="99"/>
    <w:qFormat/>
    <w:locked/>
    <w:rsid w:val="0074189F"/>
    <w:rPr>
      <w:rFonts w:cs="Times New Roman"/>
      <w:i/>
      <w:iCs/>
      <w:sz w:val="24"/>
      <w:szCs w:val="24"/>
      <w:bdr w:val="none" w:sz="0" w:space="0" w:color="auto" w:frame="1"/>
      <w:vertAlign w:val="baseline"/>
    </w:rPr>
  </w:style>
  <w:style w:type="character" w:styleId="Strong">
    <w:name w:val="Strong"/>
    <w:uiPriority w:val="99"/>
    <w:qFormat/>
    <w:locked/>
    <w:rsid w:val="0074189F"/>
    <w:rPr>
      <w:rFonts w:cs="Times New Roman"/>
      <w:b/>
      <w:bCs/>
      <w:sz w:val="24"/>
      <w:szCs w:val="24"/>
      <w:bdr w:val="none" w:sz="0" w:space="0" w:color="auto" w:frame="1"/>
      <w:vertAlign w:val="baseline"/>
    </w:rPr>
  </w:style>
  <w:style w:type="paragraph" w:styleId="NormalWeb">
    <w:name w:val="Normal (Web)"/>
    <w:basedOn w:val="Normal"/>
    <w:uiPriority w:val="99"/>
    <w:rsid w:val="0074189F"/>
    <w:pPr>
      <w:spacing w:line="360" w:lineRule="atLeast"/>
      <w:textAlignment w:val="baseline"/>
    </w:pPr>
    <w:rPr>
      <w:rFonts w:ascii="Times New Roman" w:hAnsi="Times New Roman"/>
      <w:sz w:val="24"/>
      <w:lang w:eastAsia="en-AU"/>
    </w:rPr>
  </w:style>
  <w:style w:type="paragraph" w:customStyle="1" w:styleId="Documenttitle">
    <w:name w:val="Document title"/>
    <w:basedOn w:val="Heading1"/>
    <w:qFormat/>
    <w:rsid w:val="0047149A"/>
    <w:rPr>
      <w:sz w:val="30"/>
    </w:rPr>
  </w:style>
  <w:style w:type="paragraph" w:styleId="Header">
    <w:name w:val="header"/>
    <w:basedOn w:val="Normal"/>
    <w:link w:val="HeaderChar"/>
    <w:uiPriority w:val="99"/>
    <w:unhideWhenUsed/>
    <w:locked/>
    <w:rsid w:val="00FC1C17"/>
    <w:pPr>
      <w:tabs>
        <w:tab w:val="center" w:pos="4513"/>
        <w:tab w:val="right" w:pos="9026"/>
      </w:tabs>
    </w:pPr>
  </w:style>
  <w:style w:type="character" w:customStyle="1" w:styleId="HeaderChar">
    <w:name w:val="Header Char"/>
    <w:link w:val="Header"/>
    <w:uiPriority w:val="99"/>
    <w:rsid w:val="00FC1C17"/>
    <w:rPr>
      <w:rFonts w:ascii="Arial" w:hAnsi="Arial"/>
      <w:szCs w:val="24"/>
      <w:lang w:eastAsia="en-US"/>
    </w:rPr>
  </w:style>
  <w:style w:type="paragraph" w:styleId="Footer">
    <w:name w:val="footer"/>
    <w:basedOn w:val="Normal"/>
    <w:link w:val="FooterChar"/>
    <w:uiPriority w:val="99"/>
    <w:unhideWhenUsed/>
    <w:locked/>
    <w:rsid w:val="00FC1C17"/>
    <w:pPr>
      <w:tabs>
        <w:tab w:val="center" w:pos="4513"/>
        <w:tab w:val="right" w:pos="9026"/>
      </w:tabs>
    </w:pPr>
  </w:style>
  <w:style w:type="character" w:customStyle="1" w:styleId="FooterChar">
    <w:name w:val="Footer Char"/>
    <w:link w:val="Footer"/>
    <w:uiPriority w:val="99"/>
    <w:rsid w:val="00FC1C17"/>
    <w:rPr>
      <w:rFonts w:ascii="Arial" w:hAnsi="Arial"/>
      <w:szCs w:val="24"/>
      <w:lang w:eastAsia="en-US"/>
    </w:rPr>
  </w:style>
  <w:style w:type="character" w:styleId="PlaceholderText">
    <w:name w:val="Placeholder Text"/>
    <w:uiPriority w:val="99"/>
    <w:semiHidden/>
    <w:rsid w:val="00FC1C1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8122328">
      <w:marLeft w:val="0"/>
      <w:marRight w:val="0"/>
      <w:marTop w:val="0"/>
      <w:marBottom w:val="0"/>
      <w:divBdr>
        <w:top w:val="none" w:sz="0" w:space="0" w:color="auto"/>
        <w:left w:val="none" w:sz="0" w:space="0" w:color="auto"/>
        <w:bottom w:val="none" w:sz="0" w:space="0" w:color="auto"/>
        <w:right w:val="none" w:sz="0" w:space="0" w:color="auto"/>
      </w:divBdr>
      <w:divsChild>
        <w:div w:id="288122345">
          <w:marLeft w:val="0"/>
          <w:marRight w:val="0"/>
          <w:marTop w:val="0"/>
          <w:marBottom w:val="0"/>
          <w:divBdr>
            <w:top w:val="none" w:sz="0" w:space="0" w:color="auto"/>
            <w:left w:val="none" w:sz="0" w:space="0" w:color="auto"/>
            <w:bottom w:val="none" w:sz="0" w:space="0" w:color="auto"/>
            <w:right w:val="none" w:sz="0" w:space="0" w:color="auto"/>
          </w:divBdr>
          <w:divsChild>
            <w:div w:id="288122344">
              <w:marLeft w:val="0"/>
              <w:marRight w:val="0"/>
              <w:marTop w:val="0"/>
              <w:marBottom w:val="0"/>
              <w:divBdr>
                <w:top w:val="none" w:sz="0" w:space="0" w:color="auto"/>
                <w:left w:val="none" w:sz="0" w:space="0" w:color="auto"/>
                <w:bottom w:val="none" w:sz="0" w:space="0" w:color="auto"/>
                <w:right w:val="none" w:sz="0" w:space="0" w:color="auto"/>
              </w:divBdr>
              <w:divsChild>
                <w:div w:id="288122332">
                  <w:marLeft w:val="0"/>
                  <w:marRight w:val="0"/>
                  <w:marTop w:val="0"/>
                  <w:marBottom w:val="0"/>
                  <w:divBdr>
                    <w:top w:val="none" w:sz="0" w:space="0" w:color="auto"/>
                    <w:left w:val="none" w:sz="0" w:space="0" w:color="auto"/>
                    <w:bottom w:val="none" w:sz="0" w:space="0" w:color="auto"/>
                    <w:right w:val="none" w:sz="0" w:space="0" w:color="auto"/>
                  </w:divBdr>
                  <w:divsChild>
                    <w:div w:id="288122326">
                      <w:marLeft w:val="150"/>
                      <w:marRight w:val="150"/>
                      <w:marTop w:val="0"/>
                      <w:marBottom w:val="0"/>
                      <w:divBdr>
                        <w:top w:val="none" w:sz="0" w:space="0" w:color="auto"/>
                        <w:left w:val="none" w:sz="0" w:space="0" w:color="auto"/>
                        <w:bottom w:val="none" w:sz="0" w:space="0" w:color="auto"/>
                        <w:right w:val="none" w:sz="0" w:space="0" w:color="auto"/>
                      </w:divBdr>
                      <w:divsChild>
                        <w:div w:id="288122331">
                          <w:marLeft w:val="0"/>
                          <w:marRight w:val="0"/>
                          <w:marTop w:val="0"/>
                          <w:marBottom w:val="0"/>
                          <w:divBdr>
                            <w:top w:val="none" w:sz="0" w:space="0" w:color="auto"/>
                            <w:left w:val="none" w:sz="0" w:space="0" w:color="auto"/>
                            <w:bottom w:val="none" w:sz="0" w:space="0" w:color="auto"/>
                            <w:right w:val="none" w:sz="0" w:space="0" w:color="auto"/>
                          </w:divBdr>
                          <w:divsChild>
                            <w:div w:id="288122329">
                              <w:marLeft w:val="0"/>
                              <w:marRight w:val="0"/>
                              <w:marTop w:val="0"/>
                              <w:marBottom w:val="0"/>
                              <w:divBdr>
                                <w:top w:val="none" w:sz="0" w:space="0" w:color="auto"/>
                                <w:left w:val="none" w:sz="0" w:space="0" w:color="auto"/>
                                <w:bottom w:val="none" w:sz="0" w:space="0" w:color="auto"/>
                                <w:right w:val="none" w:sz="0" w:space="0" w:color="auto"/>
                              </w:divBdr>
                              <w:divsChild>
                                <w:div w:id="288122330">
                                  <w:marLeft w:val="0"/>
                                  <w:marRight w:val="0"/>
                                  <w:marTop w:val="0"/>
                                  <w:marBottom w:val="0"/>
                                  <w:divBdr>
                                    <w:top w:val="none" w:sz="0" w:space="0" w:color="auto"/>
                                    <w:left w:val="none" w:sz="0" w:space="0" w:color="auto"/>
                                    <w:bottom w:val="none" w:sz="0" w:space="0" w:color="auto"/>
                                    <w:right w:val="none" w:sz="0" w:space="0" w:color="auto"/>
                                  </w:divBdr>
                                  <w:divsChild>
                                    <w:div w:id="288122327">
                                      <w:marLeft w:val="0"/>
                                      <w:marRight w:val="0"/>
                                      <w:marTop w:val="0"/>
                                      <w:marBottom w:val="0"/>
                                      <w:divBdr>
                                        <w:top w:val="none" w:sz="0" w:space="0" w:color="auto"/>
                                        <w:left w:val="none" w:sz="0" w:space="0" w:color="auto"/>
                                        <w:bottom w:val="none" w:sz="0" w:space="0" w:color="auto"/>
                                        <w:right w:val="none" w:sz="0" w:space="0" w:color="auto"/>
                                      </w:divBdr>
                                      <w:divsChild>
                                        <w:div w:id="28812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88122337">
      <w:marLeft w:val="0"/>
      <w:marRight w:val="0"/>
      <w:marTop w:val="0"/>
      <w:marBottom w:val="0"/>
      <w:divBdr>
        <w:top w:val="none" w:sz="0" w:space="0" w:color="auto"/>
        <w:left w:val="none" w:sz="0" w:space="0" w:color="auto"/>
        <w:bottom w:val="none" w:sz="0" w:space="0" w:color="auto"/>
        <w:right w:val="none" w:sz="0" w:space="0" w:color="auto"/>
      </w:divBdr>
      <w:divsChild>
        <w:div w:id="288122338">
          <w:marLeft w:val="0"/>
          <w:marRight w:val="0"/>
          <w:marTop w:val="0"/>
          <w:marBottom w:val="0"/>
          <w:divBdr>
            <w:top w:val="none" w:sz="0" w:space="0" w:color="auto"/>
            <w:left w:val="none" w:sz="0" w:space="0" w:color="auto"/>
            <w:bottom w:val="none" w:sz="0" w:space="0" w:color="auto"/>
            <w:right w:val="none" w:sz="0" w:space="0" w:color="auto"/>
          </w:divBdr>
          <w:divsChild>
            <w:div w:id="288122341">
              <w:marLeft w:val="0"/>
              <w:marRight w:val="0"/>
              <w:marTop w:val="0"/>
              <w:marBottom w:val="0"/>
              <w:divBdr>
                <w:top w:val="none" w:sz="0" w:space="0" w:color="auto"/>
                <w:left w:val="none" w:sz="0" w:space="0" w:color="auto"/>
                <w:bottom w:val="none" w:sz="0" w:space="0" w:color="auto"/>
                <w:right w:val="none" w:sz="0" w:space="0" w:color="auto"/>
              </w:divBdr>
              <w:divsChild>
                <w:div w:id="288122339">
                  <w:marLeft w:val="0"/>
                  <w:marRight w:val="0"/>
                  <w:marTop w:val="0"/>
                  <w:marBottom w:val="0"/>
                  <w:divBdr>
                    <w:top w:val="none" w:sz="0" w:space="0" w:color="auto"/>
                    <w:left w:val="none" w:sz="0" w:space="0" w:color="auto"/>
                    <w:bottom w:val="none" w:sz="0" w:space="0" w:color="auto"/>
                    <w:right w:val="none" w:sz="0" w:space="0" w:color="auto"/>
                  </w:divBdr>
                  <w:divsChild>
                    <w:div w:id="288122336">
                      <w:marLeft w:val="0"/>
                      <w:marRight w:val="0"/>
                      <w:marTop w:val="0"/>
                      <w:marBottom w:val="0"/>
                      <w:divBdr>
                        <w:top w:val="none" w:sz="0" w:space="0" w:color="auto"/>
                        <w:left w:val="none" w:sz="0" w:space="0" w:color="auto"/>
                        <w:bottom w:val="none" w:sz="0" w:space="0" w:color="auto"/>
                        <w:right w:val="none" w:sz="0" w:space="0" w:color="auto"/>
                      </w:divBdr>
                      <w:divsChild>
                        <w:div w:id="288122342">
                          <w:marLeft w:val="0"/>
                          <w:marRight w:val="0"/>
                          <w:marTop w:val="0"/>
                          <w:marBottom w:val="0"/>
                          <w:divBdr>
                            <w:top w:val="none" w:sz="0" w:space="0" w:color="auto"/>
                            <w:left w:val="none" w:sz="0" w:space="0" w:color="auto"/>
                            <w:bottom w:val="none" w:sz="0" w:space="0" w:color="auto"/>
                            <w:right w:val="none" w:sz="0" w:space="0" w:color="auto"/>
                          </w:divBdr>
                          <w:divsChild>
                            <w:div w:id="288122340">
                              <w:marLeft w:val="0"/>
                              <w:marRight w:val="0"/>
                              <w:marTop w:val="0"/>
                              <w:marBottom w:val="0"/>
                              <w:divBdr>
                                <w:top w:val="none" w:sz="0" w:space="0" w:color="auto"/>
                                <w:left w:val="none" w:sz="0" w:space="0" w:color="auto"/>
                                <w:bottom w:val="none" w:sz="0" w:space="0" w:color="auto"/>
                                <w:right w:val="none" w:sz="0" w:space="0" w:color="auto"/>
                              </w:divBdr>
                              <w:divsChild>
                                <w:div w:id="288122333">
                                  <w:marLeft w:val="0"/>
                                  <w:marRight w:val="0"/>
                                  <w:marTop w:val="0"/>
                                  <w:marBottom w:val="0"/>
                                  <w:divBdr>
                                    <w:top w:val="none" w:sz="0" w:space="0" w:color="auto"/>
                                    <w:left w:val="none" w:sz="0" w:space="0" w:color="auto"/>
                                    <w:bottom w:val="none" w:sz="0" w:space="0" w:color="auto"/>
                                    <w:right w:val="none" w:sz="0" w:space="0" w:color="auto"/>
                                  </w:divBdr>
                                  <w:divsChild>
                                    <w:div w:id="288122334">
                                      <w:marLeft w:val="0"/>
                                      <w:marRight w:val="0"/>
                                      <w:marTop w:val="0"/>
                                      <w:marBottom w:val="0"/>
                                      <w:divBdr>
                                        <w:top w:val="none" w:sz="0" w:space="0" w:color="auto"/>
                                        <w:left w:val="none" w:sz="0" w:space="0" w:color="auto"/>
                                        <w:bottom w:val="none" w:sz="0" w:space="0" w:color="auto"/>
                                        <w:right w:val="none" w:sz="0" w:space="0" w:color="auto"/>
                                      </w:divBdr>
                                      <w:divsChild>
                                        <w:div w:id="28812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77516664">
      <w:bodyDiv w:val="1"/>
      <w:marLeft w:val="0"/>
      <w:marRight w:val="0"/>
      <w:marTop w:val="0"/>
      <w:marBottom w:val="0"/>
      <w:divBdr>
        <w:top w:val="none" w:sz="0" w:space="0" w:color="auto"/>
        <w:left w:val="none" w:sz="0" w:space="0" w:color="auto"/>
        <w:bottom w:val="none" w:sz="0" w:space="0" w:color="auto"/>
        <w:right w:val="none" w:sz="0" w:space="0" w:color="auto"/>
      </w:divBdr>
      <w:divsChild>
        <w:div w:id="777145507">
          <w:marLeft w:val="1296"/>
          <w:marRight w:val="0"/>
          <w:marTop w:val="77"/>
          <w:marBottom w:val="0"/>
          <w:divBdr>
            <w:top w:val="none" w:sz="0" w:space="0" w:color="auto"/>
            <w:left w:val="none" w:sz="0" w:space="0" w:color="auto"/>
            <w:bottom w:val="none" w:sz="0" w:space="0" w:color="auto"/>
            <w:right w:val="none" w:sz="0" w:space="0" w:color="auto"/>
          </w:divBdr>
        </w:div>
      </w:divsChild>
    </w:div>
    <w:div w:id="763112859">
      <w:bodyDiv w:val="1"/>
      <w:marLeft w:val="0"/>
      <w:marRight w:val="0"/>
      <w:marTop w:val="0"/>
      <w:marBottom w:val="0"/>
      <w:divBdr>
        <w:top w:val="none" w:sz="0" w:space="0" w:color="auto"/>
        <w:left w:val="none" w:sz="0" w:space="0" w:color="auto"/>
        <w:bottom w:val="none" w:sz="0" w:space="0" w:color="auto"/>
        <w:right w:val="none" w:sz="0" w:space="0" w:color="auto"/>
      </w:divBdr>
      <w:divsChild>
        <w:div w:id="76249314">
          <w:marLeft w:val="1296"/>
          <w:marRight w:val="0"/>
          <w:marTop w:val="77"/>
          <w:marBottom w:val="0"/>
          <w:divBdr>
            <w:top w:val="none" w:sz="0" w:space="0" w:color="auto"/>
            <w:left w:val="none" w:sz="0" w:space="0" w:color="auto"/>
            <w:bottom w:val="none" w:sz="0" w:space="0" w:color="auto"/>
            <w:right w:val="none" w:sz="0" w:space="0" w:color="auto"/>
          </w:divBdr>
        </w:div>
      </w:divsChild>
    </w:div>
    <w:div w:id="899637063">
      <w:bodyDiv w:val="1"/>
      <w:marLeft w:val="0"/>
      <w:marRight w:val="0"/>
      <w:marTop w:val="0"/>
      <w:marBottom w:val="0"/>
      <w:divBdr>
        <w:top w:val="none" w:sz="0" w:space="0" w:color="auto"/>
        <w:left w:val="none" w:sz="0" w:space="0" w:color="auto"/>
        <w:bottom w:val="none" w:sz="0" w:space="0" w:color="auto"/>
        <w:right w:val="none" w:sz="0" w:space="0" w:color="auto"/>
      </w:divBdr>
      <w:divsChild>
        <w:div w:id="1651329401">
          <w:marLeft w:val="1296"/>
          <w:marRight w:val="0"/>
          <w:marTop w:val="77"/>
          <w:marBottom w:val="0"/>
          <w:divBdr>
            <w:top w:val="none" w:sz="0" w:space="0" w:color="auto"/>
            <w:left w:val="none" w:sz="0" w:space="0" w:color="auto"/>
            <w:bottom w:val="none" w:sz="0" w:space="0" w:color="auto"/>
            <w:right w:val="none" w:sz="0" w:space="0" w:color="auto"/>
          </w:divBdr>
        </w:div>
      </w:divsChild>
    </w:div>
    <w:div w:id="1004626562">
      <w:bodyDiv w:val="1"/>
      <w:marLeft w:val="0"/>
      <w:marRight w:val="0"/>
      <w:marTop w:val="0"/>
      <w:marBottom w:val="0"/>
      <w:divBdr>
        <w:top w:val="none" w:sz="0" w:space="0" w:color="auto"/>
        <w:left w:val="none" w:sz="0" w:space="0" w:color="auto"/>
        <w:bottom w:val="none" w:sz="0" w:space="0" w:color="auto"/>
        <w:right w:val="none" w:sz="0" w:space="0" w:color="auto"/>
      </w:divBdr>
    </w:div>
    <w:div w:id="1491369233">
      <w:bodyDiv w:val="1"/>
      <w:marLeft w:val="0"/>
      <w:marRight w:val="0"/>
      <w:marTop w:val="0"/>
      <w:marBottom w:val="0"/>
      <w:divBdr>
        <w:top w:val="none" w:sz="0" w:space="0" w:color="auto"/>
        <w:left w:val="none" w:sz="0" w:space="0" w:color="auto"/>
        <w:bottom w:val="none" w:sz="0" w:space="0" w:color="auto"/>
        <w:right w:val="none" w:sz="0" w:space="0" w:color="auto"/>
      </w:divBdr>
      <w:divsChild>
        <w:div w:id="1893691205">
          <w:marLeft w:val="288"/>
          <w:marRight w:val="0"/>
          <w:marTop w:val="77"/>
          <w:marBottom w:val="0"/>
          <w:divBdr>
            <w:top w:val="none" w:sz="0" w:space="0" w:color="auto"/>
            <w:left w:val="none" w:sz="0" w:space="0" w:color="auto"/>
            <w:bottom w:val="none" w:sz="0" w:space="0" w:color="auto"/>
            <w:right w:val="none" w:sz="0" w:space="0" w:color="auto"/>
          </w:divBdr>
        </w:div>
      </w:divsChild>
    </w:div>
    <w:div w:id="1507205313">
      <w:bodyDiv w:val="1"/>
      <w:marLeft w:val="0"/>
      <w:marRight w:val="0"/>
      <w:marTop w:val="0"/>
      <w:marBottom w:val="0"/>
      <w:divBdr>
        <w:top w:val="none" w:sz="0" w:space="0" w:color="auto"/>
        <w:left w:val="none" w:sz="0" w:space="0" w:color="auto"/>
        <w:bottom w:val="none" w:sz="0" w:space="0" w:color="auto"/>
        <w:right w:val="none" w:sz="0" w:space="0" w:color="auto"/>
      </w:divBdr>
      <w:divsChild>
        <w:div w:id="1203590059">
          <w:marLeft w:val="1296"/>
          <w:marRight w:val="0"/>
          <w:marTop w:val="77"/>
          <w:marBottom w:val="0"/>
          <w:divBdr>
            <w:top w:val="none" w:sz="0" w:space="0" w:color="auto"/>
            <w:left w:val="none" w:sz="0" w:space="0" w:color="auto"/>
            <w:bottom w:val="none" w:sz="0" w:space="0" w:color="auto"/>
            <w:right w:val="none" w:sz="0" w:space="0" w:color="auto"/>
          </w:divBdr>
        </w:div>
        <w:div w:id="1924608813">
          <w:marLeft w:val="1296"/>
          <w:marRight w:val="0"/>
          <w:marTop w:val="77"/>
          <w:marBottom w:val="0"/>
          <w:divBdr>
            <w:top w:val="none" w:sz="0" w:space="0" w:color="auto"/>
            <w:left w:val="none" w:sz="0" w:space="0" w:color="auto"/>
            <w:bottom w:val="none" w:sz="0" w:space="0" w:color="auto"/>
            <w:right w:val="none" w:sz="0" w:space="0" w:color="auto"/>
          </w:divBdr>
        </w:div>
      </w:divsChild>
    </w:div>
    <w:div w:id="1624843235">
      <w:bodyDiv w:val="1"/>
      <w:marLeft w:val="0"/>
      <w:marRight w:val="0"/>
      <w:marTop w:val="0"/>
      <w:marBottom w:val="0"/>
      <w:divBdr>
        <w:top w:val="none" w:sz="0" w:space="0" w:color="auto"/>
        <w:left w:val="none" w:sz="0" w:space="0" w:color="auto"/>
        <w:bottom w:val="none" w:sz="0" w:space="0" w:color="auto"/>
        <w:right w:val="none" w:sz="0" w:space="0" w:color="auto"/>
      </w:divBdr>
      <w:divsChild>
        <w:div w:id="2105568453">
          <w:marLeft w:val="1296"/>
          <w:marRight w:val="0"/>
          <w:marTop w:val="77"/>
          <w:marBottom w:val="0"/>
          <w:divBdr>
            <w:top w:val="none" w:sz="0" w:space="0" w:color="auto"/>
            <w:left w:val="none" w:sz="0" w:space="0" w:color="auto"/>
            <w:bottom w:val="none" w:sz="0" w:space="0" w:color="auto"/>
            <w:right w:val="none" w:sz="0" w:space="0" w:color="auto"/>
          </w:divBdr>
        </w:div>
      </w:divsChild>
    </w:div>
    <w:div w:id="1725910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fdrs@vla.vic.gov.au" TargetMode="External"/><Relationship Id="rId13" Type="http://schemas.openxmlformats.org/officeDocument/2006/relationships/hyperlink" Target="http://handbook.vla.vic.gov.au/invoice-forms-and-worksheets" TargetMode="External"/><Relationship Id="rId18" Type="http://schemas.openxmlformats.org/officeDocument/2006/relationships/hyperlink" Target="http://handbook.vla.vic.gov.au/handbook/4-commonwealth-family-law-and-child-support-guidelines/guideline-17-family-law-costs-management" TargetMode="External"/><Relationship Id="rId3" Type="http://schemas.openxmlformats.org/officeDocument/2006/relationships/settings" Target="settings.xml"/><Relationship Id="rId21" Type="http://schemas.openxmlformats.org/officeDocument/2006/relationships/hyperlink" Target="http://handbook.vla.vic.gov.au/handbook/24-payments-to-lawyers-and-service-providers/costs-payable-in-commonwealth-family-law-matters/fee-schedule-1m-family-law-stage-of-matter-limits" TargetMode="External"/><Relationship Id="rId7" Type="http://schemas.openxmlformats.org/officeDocument/2006/relationships/hyperlink" Target="mailto:fdrs@vla.vic.gov.au" TargetMode="External"/><Relationship Id="rId12" Type="http://schemas.openxmlformats.org/officeDocument/2006/relationships/hyperlink" Target="http://handbook.vla.vic.gov.au/handbook/4-commonwealth-family-law-and-child-support-guidelines/guideline-17-family-law-costs-management" TargetMode="External"/><Relationship Id="rId17" Type="http://schemas.openxmlformats.org/officeDocument/2006/relationships/hyperlink" Target="http://handbook.vla.vic.gov.au/handbook/24-payments-to-lawyers-and-service-providers/costs-payable-in-commonwealth-family-law-matters/fee-schedule-1m-family-law-stage-of-matter-limits" TargetMode="External"/><Relationship Id="rId2" Type="http://schemas.openxmlformats.org/officeDocument/2006/relationships/styles" Target="styles.xml"/><Relationship Id="rId16" Type="http://schemas.openxmlformats.org/officeDocument/2006/relationships/hyperlink" Target="http://handbook.vla.vic.gov.au/handbook/24-payments-to-lawyers-and-service-providers/costs-payable-in-commonwealth-family-law-matters/fee-schedule-1m-family-law-stage-of-matter-limits" TargetMode="External"/><Relationship Id="rId20" Type="http://schemas.openxmlformats.org/officeDocument/2006/relationships/hyperlink" Target="http://handbook.vla.vic.gov.au/handbook/24-payments-to-lawyers-and-service-providers/costs-payable-in-commonwealth-family-law-matters/fee-schedule-1m-family-law-stage-of-matter-limit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handbook.vla.vic.gov.au/invoice-forms-and-worksheets"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handbook.vla.vic.gov.au/handbook/15-special-circumstances" TargetMode="External"/><Relationship Id="rId23" Type="http://schemas.openxmlformats.org/officeDocument/2006/relationships/fontTable" Target="fontTable.xml"/><Relationship Id="rId10" Type="http://schemas.openxmlformats.org/officeDocument/2006/relationships/hyperlink" Target="http://handbook.vla.vic.gov.au/handbook/4-commonwealth-family-law-and-child-support-guidelines/guideline-17-family-law-costs-management" TargetMode="External"/><Relationship Id="rId19" Type="http://schemas.openxmlformats.org/officeDocument/2006/relationships/hyperlink" Target="http://handbook.vla.vic.gov.au/handbook/24-payments-to-lawyers-and-service-providers/costs-payable-in-commonwealth-family-law-matters/fee-schedule-1m-family-law-stage-of-matter-limits" TargetMode="External"/><Relationship Id="rId4" Type="http://schemas.openxmlformats.org/officeDocument/2006/relationships/webSettings" Target="webSettings.xml"/><Relationship Id="rId9" Type="http://schemas.openxmlformats.org/officeDocument/2006/relationships/hyperlink" Target="mailto:fdrs@vla.vic.gov.au" TargetMode="External"/><Relationship Id="rId14" Type="http://schemas.openxmlformats.org/officeDocument/2006/relationships/hyperlink" Target="http://handbook.vla.vic.gov.au/handbook/15-special-circumstances"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A0C67EBA</Template>
  <TotalTime>116</TotalTime>
  <Pages>33</Pages>
  <Words>12004</Words>
  <Characters>68429</Characters>
  <Application>Microsoft Office Word</Application>
  <DocSecurity>0</DocSecurity>
  <Lines>570</Lines>
  <Paragraphs>160</Paragraphs>
  <ScaleCrop>false</ScaleCrop>
  <HeadingPairs>
    <vt:vector size="2" baseType="variant">
      <vt:variant>
        <vt:lpstr>Title</vt:lpstr>
      </vt:variant>
      <vt:variant>
        <vt:i4>1</vt:i4>
      </vt:variant>
    </vt:vector>
  </HeadingPairs>
  <TitlesOfParts>
    <vt:vector size="1" baseType="lpstr">
      <vt:lpstr>Notes on family law guidelines – 30 October 2015</vt:lpstr>
    </vt:vector>
  </TitlesOfParts>
  <Company>Victoria Legal Aid</Company>
  <LinksUpToDate>false</LinksUpToDate>
  <CharactersWithSpaces>80273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Notes on family law guidelines – 30 October 2015</dc:title>
  <dc:subject/>
  <dc:creator>Victoria Legal Aid</dc:creator>
  <cp:keywords/>
  <dc:description/>
  <cp:lastModifiedBy>Rhys Owen</cp:lastModifiedBy>
  <cp:revision>6</cp:revision>
  <cp:lastPrinted>2015-10-18T22:46:00Z</cp:lastPrinted>
  <dcterms:created xsi:type="dcterms:W3CDTF">2015-10-23T04:54:00Z</dcterms:created>
  <dcterms:modified xsi:type="dcterms:W3CDTF">2015-10-29T05:42:00Z</dcterms:modified>
</cp:coreProperties>
</file>