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99B" w:rsidRDefault="00EE699B" w:rsidP="00EE699B">
      <w:pPr>
        <w:pStyle w:val="Heading1"/>
      </w:pPr>
      <w:bookmarkStart w:id="0" w:name="_Toc433901252"/>
      <w:r>
        <w:t xml:space="preserve">9 </w:t>
      </w:r>
      <w:r>
        <w:tab/>
      </w:r>
      <w:r w:rsidR="001E2FA9" w:rsidRPr="001E2FA9">
        <w:rPr>
          <w:i/>
        </w:rPr>
        <w:t xml:space="preserve">Children, Youth and Families Act 2005 </w:t>
      </w:r>
      <w:r w:rsidR="001E2FA9">
        <w:t xml:space="preserve">– Child </w:t>
      </w:r>
      <w:bookmarkEnd w:id="0"/>
      <w:r w:rsidR="001E2FA9">
        <w:t>Protection</w:t>
      </w:r>
    </w:p>
    <w:p w:rsidR="001E2FA9" w:rsidRPr="002F264C" w:rsidRDefault="001E2FA9" w:rsidP="001E2FA9">
      <w:pPr>
        <w:rPr>
          <w:b/>
          <w:sz w:val="24"/>
        </w:rPr>
      </w:pPr>
      <w:r w:rsidRPr="002F264C">
        <w:rPr>
          <w:b/>
          <w:sz w:val="24"/>
        </w:rPr>
        <w:t>Index</w:t>
      </w:r>
    </w:p>
    <w:p w:rsidR="001E2FA9" w:rsidRPr="001E2FA9" w:rsidRDefault="001E2FA9" w:rsidP="001E2FA9">
      <w:pPr>
        <w:spacing w:before="100" w:after="0" w:line="312" w:lineRule="auto"/>
        <w:rPr>
          <w:u w:val="single"/>
        </w:rPr>
      </w:pPr>
      <w:r w:rsidRPr="001E2FA9">
        <w:rPr>
          <w:u w:val="single"/>
        </w:rPr>
        <w:t xml:space="preserve">Introduction to State </w:t>
      </w:r>
      <w:r w:rsidR="006E7ED0">
        <w:rPr>
          <w:u w:val="single"/>
        </w:rPr>
        <w:t>f</w:t>
      </w:r>
      <w:r w:rsidRPr="001E2FA9">
        <w:rPr>
          <w:u w:val="single"/>
        </w:rPr>
        <w:t xml:space="preserve">amily </w:t>
      </w:r>
      <w:r w:rsidR="006E7ED0">
        <w:rPr>
          <w:u w:val="single"/>
        </w:rPr>
        <w:t>g</w:t>
      </w:r>
      <w:r w:rsidRPr="001E2FA9">
        <w:rPr>
          <w:u w:val="single"/>
        </w:rPr>
        <w:t>uidelines</w:t>
      </w:r>
    </w:p>
    <w:p w:rsidR="001E2FA9" w:rsidRDefault="001E2FA9" w:rsidP="005B0593">
      <w:pPr>
        <w:pStyle w:val="ListParagraph"/>
        <w:numPr>
          <w:ilvl w:val="0"/>
          <w:numId w:val="6"/>
        </w:numPr>
        <w:spacing w:before="100" w:after="0" w:line="312" w:lineRule="auto"/>
      </w:pPr>
      <w:r>
        <w:t>Legislative amendments – permanent care reforms</w:t>
      </w:r>
    </w:p>
    <w:p w:rsidR="001E2FA9" w:rsidRDefault="001E2FA9" w:rsidP="005B0593">
      <w:pPr>
        <w:pStyle w:val="ListParagraph"/>
        <w:numPr>
          <w:ilvl w:val="0"/>
          <w:numId w:val="6"/>
        </w:numPr>
        <w:spacing w:before="100" w:after="0" w:line="312" w:lineRule="auto"/>
      </w:pPr>
      <w:r>
        <w:t>Guideline amendments</w:t>
      </w:r>
    </w:p>
    <w:p w:rsidR="001E2FA9" w:rsidRDefault="001E2FA9" w:rsidP="005B0593">
      <w:pPr>
        <w:pStyle w:val="ListParagraph"/>
        <w:numPr>
          <w:ilvl w:val="0"/>
          <w:numId w:val="6"/>
        </w:numPr>
        <w:spacing w:before="100" w:after="0" w:line="312" w:lineRule="auto"/>
      </w:pPr>
      <w:r>
        <w:t>Notes on amended guidelines</w:t>
      </w:r>
    </w:p>
    <w:p w:rsidR="001E2FA9" w:rsidRPr="001E2FA9" w:rsidRDefault="001E2FA9" w:rsidP="001E2FA9">
      <w:pPr>
        <w:spacing w:before="100" w:after="0" w:line="312" w:lineRule="auto"/>
        <w:rPr>
          <w:u w:val="single"/>
        </w:rPr>
      </w:pPr>
      <w:r w:rsidRPr="001E2FA9">
        <w:rPr>
          <w:u w:val="single"/>
        </w:rPr>
        <w:t>Key definitions</w:t>
      </w:r>
    </w:p>
    <w:p w:rsidR="001E2FA9" w:rsidRPr="00EE6B33" w:rsidRDefault="001E2FA9" w:rsidP="00EE6B33">
      <w:pPr>
        <w:spacing w:before="100" w:after="0" w:line="312" w:lineRule="auto"/>
        <w:rPr>
          <w:u w:val="single"/>
        </w:rPr>
      </w:pPr>
      <w:r w:rsidRPr="00EE6B33">
        <w:rPr>
          <w:u w:val="single"/>
        </w:rPr>
        <w:t>Documentary requirements</w:t>
      </w:r>
    </w:p>
    <w:p w:rsidR="001E2FA9" w:rsidRDefault="001E2FA9" w:rsidP="005B0593">
      <w:pPr>
        <w:pStyle w:val="ListParagraph"/>
        <w:numPr>
          <w:ilvl w:val="0"/>
          <w:numId w:val="7"/>
        </w:numPr>
        <w:spacing w:before="100" w:after="0" w:line="312" w:lineRule="auto"/>
      </w:pPr>
      <w:r>
        <w:t>General principles</w:t>
      </w:r>
    </w:p>
    <w:p w:rsidR="001E2FA9" w:rsidRDefault="001E2FA9" w:rsidP="005B0593">
      <w:pPr>
        <w:pStyle w:val="ListParagraph"/>
        <w:numPr>
          <w:ilvl w:val="0"/>
          <w:numId w:val="7"/>
        </w:numPr>
        <w:spacing w:before="100" w:after="0" w:line="312" w:lineRule="auto"/>
      </w:pPr>
      <w:r>
        <w:t>Timing</w:t>
      </w:r>
    </w:p>
    <w:p w:rsidR="001E2FA9" w:rsidRDefault="001E2FA9" w:rsidP="005B0593">
      <w:pPr>
        <w:pStyle w:val="ListParagraph"/>
        <w:numPr>
          <w:ilvl w:val="0"/>
          <w:numId w:val="7"/>
        </w:numPr>
        <w:spacing w:before="100" w:after="0" w:line="312" w:lineRule="auto"/>
      </w:pPr>
      <w:r>
        <w:t>Specific documents</w:t>
      </w:r>
    </w:p>
    <w:p w:rsidR="001E2FA9" w:rsidRPr="001E2FA9" w:rsidRDefault="001E2FA9" w:rsidP="001E2FA9">
      <w:pPr>
        <w:spacing w:before="100" w:after="0" w:line="312" w:lineRule="auto"/>
        <w:rPr>
          <w:u w:val="single"/>
        </w:rPr>
      </w:pPr>
      <w:r w:rsidRPr="001E2FA9">
        <w:rPr>
          <w:u w:val="single"/>
        </w:rPr>
        <w:t>Guideline 1 – Child involved in a Children’s Court (Family Division) case</w:t>
      </w:r>
    </w:p>
    <w:p w:rsidR="001E2FA9" w:rsidRDefault="001E2FA9" w:rsidP="005B0593">
      <w:pPr>
        <w:pStyle w:val="ListParagraph"/>
        <w:numPr>
          <w:ilvl w:val="0"/>
          <w:numId w:val="8"/>
        </w:numPr>
        <w:spacing w:before="100" w:after="0" w:line="312" w:lineRule="auto"/>
      </w:pPr>
      <w:r>
        <w:t xml:space="preserve">Guideline 1.1 - </w:t>
      </w:r>
      <w:r w:rsidRPr="0036586E">
        <w:t>Children under the age of 10 years and children aged 10 years or more whom the Court determines are not mature enough to give instructions</w:t>
      </w:r>
    </w:p>
    <w:p w:rsidR="001E2FA9" w:rsidRDefault="001E2FA9" w:rsidP="005B0593">
      <w:pPr>
        <w:pStyle w:val="ListParagraph"/>
        <w:numPr>
          <w:ilvl w:val="0"/>
          <w:numId w:val="8"/>
        </w:numPr>
        <w:spacing w:before="100" w:after="0" w:line="312" w:lineRule="auto"/>
      </w:pPr>
      <w:r>
        <w:t xml:space="preserve">Guideline 1.2 - </w:t>
      </w:r>
      <w:r w:rsidRPr="0036586E">
        <w:t>Children aged 10 years or older</w:t>
      </w:r>
    </w:p>
    <w:p w:rsidR="001E2FA9" w:rsidRPr="004F5E65" w:rsidRDefault="001E2FA9" w:rsidP="005B0593">
      <w:pPr>
        <w:pStyle w:val="ListParagraph"/>
        <w:numPr>
          <w:ilvl w:val="0"/>
          <w:numId w:val="8"/>
        </w:numPr>
        <w:spacing w:before="100" w:after="0" w:line="312" w:lineRule="auto"/>
      </w:pPr>
      <w:r w:rsidRPr="004F5E65">
        <w:t>Interim stage extensions</w:t>
      </w:r>
    </w:p>
    <w:p w:rsidR="001E2FA9" w:rsidRPr="001E2FA9" w:rsidRDefault="001E2FA9" w:rsidP="001E2FA9">
      <w:pPr>
        <w:spacing w:before="100" w:after="0" w:line="312" w:lineRule="auto"/>
        <w:rPr>
          <w:u w:val="single"/>
        </w:rPr>
      </w:pPr>
      <w:r w:rsidRPr="001E2FA9">
        <w:rPr>
          <w:u w:val="single"/>
        </w:rPr>
        <w:t>Guideline 2 – Parent or other adult involved in a Children’s Court (Family Division) case</w:t>
      </w:r>
    </w:p>
    <w:p w:rsidR="001E2FA9" w:rsidRDefault="001E2FA9" w:rsidP="005B0593">
      <w:pPr>
        <w:pStyle w:val="ListParagraph"/>
        <w:numPr>
          <w:ilvl w:val="0"/>
          <w:numId w:val="9"/>
        </w:numPr>
        <w:spacing w:before="100" w:after="0" w:line="312" w:lineRule="auto"/>
      </w:pPr>
      <w:r>
        <w:t xml:space="preserve">Guideline 2.1 - </w:t>
      </w:r>
      <w:r w:rsidRPr="0036586E">
        <w:t xml:space="preserve">Parent, </w:t>
      </w:r>
      <w:r>
        <w:t>g</w:t>
      </w:r>
      <w:r w:rsidRPr="0036586E">
        <w:t xml:space="preserve">uardian or </w:t>
      </w:r>
      <w:r>
        <w:t>t</w:t>
      </w:r>
      <w:r w:rsidRPr="0036586E">
        <w:t xml:space="preserve">hird </w:t>
      </w:r>
      <w:r>
        <w:t>p</w:t>
      </w:r>
      <w:r w:rsidRPr="0036586E">
        <w:t>arty</w:t>
      </w:r>
    </w:p>
    <w:p w:rsidR="001E2FA9" w:rsidRPr="004F5E65" w:rsidRDefault="001E2FA9" w:rsidP="005B0593">
      <w:pPr>
        <w:pStyle w:val="ListParagraph"/>
        <w:numPr>
          <w:ilvl w:val="0"/>
          <w:numId w:val="9"/>
        </w:numPr>
        <w:spacing w:before="100" w:after="0" w:line="312" w:lineRule="auto"/>
      </w:pPr>
      <w:r w:rsidRPr="004F5E65">
        <w:t>Interim stage extensions</w:t>
      </w:r>
      <w:r>
        <w:t xml:space="preserve"> (other than contested hearings)</w:t>
      </w:r>
    </w:p>
    <w:p w:rsidR="001E2FA9" w:rsidRDefault="001E2FA9" w:rsidP="005B0593">
      <w:pPr>
        <w:pStyle w:val="ListParagraph"/>
        <w:numPr>
          <w:ilvl w:val="0"/>
          <w:numId w:val="9"/>
        </w:numPr>
        <w:spacing w:before="100" w:after="0" w:line="312" w:lineRule="auto"/>
      </w:pPr>
      <w:r>
        <w:t xml:space="preserve">Guideline 2.2 - </w:t>
      </w:r>
      <w:r w:rsidRPr="0036586E">
        <w:t>VLA may limit a grant for a final contested hearing</w:t>
      </w:r>
    </w:p>
    <w:p w:rsidR="001E2FA9" w:rsidRDefault="001E2FA9" w:rsidP="005B0593">
      <w:pPr>
        <w:pStyle w:val="ListParagraph"/>
        <w:numPr>
          <w:ilvl w:val="0"/>
          <w:numId w:val="9"/>
        </w:numPr>
        <w:spacing w:before="100" w:after="0" w:line="312" w:lineRule="auto"/>
      </w:pPr>
      <w:r>
        <w:t xml:space="preserve">Guideline 2.3 - </w:t>
      </w:r>
      <w:r w:rsidRPr="0036586E">
        <w:t xml:space="preserve">Interim </w:t>
      </w:r>
      <w:r>
        <w:t>a</w:t>
      </w:r>
      <w:r w:rsidRPr="0036586E">
        <w:t xml:space="preserve">ccommodation </w:t>
      </w:r>
      <w:r>
        <w:t>o</w:t>
      </w:r>
      <w:r w:rsidRPr="0036586E">
        <w:t>rder contested hearing</w:t>
      </w:r>
    </w:p>
    <w:p w:rsidR="001E2FA9" w:rsidRPr="0018138F" w:rsidRDefault="001E2FA9" w:rsidP="001E2FA9">
      <w:pPr>
        <w:spacing w:before="100" w:after="0" w:line="312" w:lineRule="auto"/>
        <w:rPr>
          <w:u w:val="single"/>
        </w:rPr>
      </w:pPr>
      <w:r w:rsidRPr="0018138F">
        <w:rPr>
          <w:u w:val="single"/>
        </w:rPr>
        <w:t>Guideline 3 – Appeal against interim accommodation order to Supreme Court</w:t>
      </w:r>
    </w:p>
    <w:p w:rsidR="001E2FA9" w:rsidRPr="0018138F" w:rsidRDefault="001E2FA9" w:rsidP="001E2FA9">
      <w:pPr>
        <w:spacing w:before="100" w:after="0" w:line="312" w:lineRule="auto"/>
        <w:rPr>
          <w:u w:val="single"/>
        </w:rPr>
      </w:pPr>
      <w:r w:rsidRPr="0018138F">
        <w:rPr>
          <w:u w:val="single"/>
        </w:rPr>
        <w:t>Guideline 4 – Review of case planning decisions (DHHS and VCAT)</w:t>
      </w:r>
    </w:p>
    <w:p w:rsidR="001E2FA9" w:rsidRDefault="001E2FA9" w:rsidP="005B0593">
      <w:pPr>
        <w:pStyle w:val="ListParagraph"/>
        <w:numPr>
          <w:ilvl w:val="0"/>
          <w:numId w:val="10"/>
        </w:numPr>
        <w:spacing w:before="100" w:after="0" w:line="312" w:lineRule="auto"/>
      </w:pPr>
      <w:r>
        <w:t xml:space="preserve">Guideline 4.1 - </w:t>
      </w:r>
      <w:r w:rsidRPr="0036586E">
        <w:t xml:space="preserve">Internal </w:t>
      </w:r>
      <w:r>
        <w:t>r</w:t>
      </w:r>
      <w:r w:rsidRPr="0036586E">
        <w:t xml:space="preserve">eview of </w:t>
      </w:r>
      <w:r>
        <w:t>case plan d</w:t>
      </w:r>
      <w:r w:rsidRPr="0036586E">
        <w:t>ecisions – DHHS</w:t>
      </w:r>
    </w:p>
    <w:p w:rsidR="001E2FA9" w:rsidRDefault="001E2FA9" w:rsidP="005B0593">
      <w:pPr>
        <w:pStyle w:val="ListParagraph"/>
        <w:numPr>
          <w:ilvl w:val="0"/>
          <w:numId w:val="10"/>
        </w:numPr>
        <w:spacing w:before="100" w:after="0" w:line="312" w:lineRule="auto"/>
      </w:pPr>
      <w:r>
        <w:t>Guideline 4.2 - Ex</w:t>
      </w:r>
      <w:r w:rsidRPr="0036586E">
        <w:t xml:space="preserve">ternal </w:t>
      </w:r>
      <w:r>
        <w:t>r</w:t>
      </w:r>
      <w:r w:rsidRPr="0036586E">
        <w:t xml:space="preserve">eview of </w:t>
      </w:r>
      <w:r>
        <w:t>case plan d</w:t>
      </w:r>
      <w:r w:rsidRPr="0036586E">
        <w:t>ecisions</w:t>
      </w:r>
      <w:r>
        <w:t xml:space="preserve"> – VCAT</w:t>
      </w:r>
    </w:p>
    <w:p w:rsidR="001E2FA9" w:rsidRPr="0018138F" w:rsidRDefault="001E2FA9" w:rsidP="001E2FA9">
      <w:pPr>
        <w:spacing w:before="100" w:after="0" w:line="312" w:lineRule="auto"/>
        <w:rPr>
          <w:u w:val="single"/>
        </w:rPr>
      </w:pPr>
      <w:r w:rsidRPr="0018138F">
        <w:rPr>
          <w:u w:val="single"/>
        </w:rPr>
        <w:t>Guideline 5 – Application to revoke a protection order in Children’s Court (Family Division)</w:t>
      </w:r>
    </w:p>
    <w:p w:rsidR="001E2FA9" w:rsidRPr="0018138F" w:rsidRDefault="001E2FA9" w:rsidP="001E2FA9">
      <w:pPr>
        <w:spacing w:before="100" w:after="0" w:line="312" w:lineRule="auto"/>
        <w:rPr>
          <w:u w:val="single"/>
        </w:rPr>
      </w:pPr>
      <w:r w:rsidRPr="0018138F">
        <w:rPr>
          <w:u w:val="single"/>
        </w:rPr>
        <w:t>Child protection applications under special circumstances</w:t>
      </w:r>
    </w:p>
    <w:p w:rsidR="001E2FA9" w:rsidRPr="0018138F" w:rsidRDefault="001E2FA9" w:rsidP="001E2FA9">
      <w:pPr>
        <w:spacing w:before="100" w:after="0" w:line="312" w:lineRule="auto"/>
        <w:rPr>
          <w:u w:val="single"/>
        </w:rPr>
      </w:pPr>
      <w:r w:rsidRPr="0018138F">
        <w:rPr>
          <w:u w:val="single"/>
        </w:rPr>
        <w:t>Fees and other costs payable in State family matters</w:t>
      </w:r>
    </w:p>
    <w:p w:rsidR="001E2FA9" w:rsidRPr="0018138F" w:rsidRDefault="001E2FA9" w:rsidP="005B0593">
      <w:pPr>
        <w:pStyle w:val="ListParagraph"/>
        <w:numPr>
          <w:ilvl w:val="0"/>
          <w:numId w:val="11"/>
        </w:numPr>
        <w:spacing w:before="100" w:after="0" w:line="312" w:lineRule="auto"/>
      </w:pPr>
      <w:r w:rsidRPr="0018138F">
        <w:t>Introduction</w:t>
      </w:r>
      <w:r w:rsidR="00BA328C">
        <w:t xml:space="preserve"> to fees</w:t>
      </w:r>
    </w:p>
    <w:p w:rsidR="001E2FA9" w:rsidRPr="00B73342" w:rsidRDefault="001E2FA9" w:rsidP="005B0593">
      <w:pPr>
        <w:pStyle w:val="ListParagraph"/>
        <w:numPr>
          <w:ilvl w:val="0"/>
          <w:numId w:val="11"/>
        </w:numPr>
        <w:spacing w:before="100" w:after="0" w:line="312" w:lineRule="auto"/>
      </w:pPr>
      <w:r w:rsidRPr="00B73342">
        <w:t>Guideline 1.1, 1</w:t>
      </w:r>
      <w:r>
        <w:t xml:space="preserve">.2, 2.1 and 5 – </w:t>
      </w:r>
      <w:r w:rsidR="00B228F1">
        <w:t>b</w:t>
      </w:r>
      <w:r>
        <w:t>roadband grant</w:t>
      </w:r>
    </w:p>
    <w:p w:rsidR="001E2FA9" w:rsidRDefault="00B228F1" w:rsidP="005B0593">
      <w:pPr>
        <w:pStyle w:val="ListParagraph"/>
        <w:numPr>
          <w:ilvl w:val="0"/>
          <w:numId w:val="11"/>
        </w:numPr>
        <w:spacing w:before="100" w:after="0" w:line="312" w:lineRule="auto"/>
      </w:pPr>
      <w:r w:rsidRPr="00B228F1">
        <w:t>Contested hearings and other interim stage extensions to broadband</w:t>
      </w:r>
      <w:r>
        <w:t xml:space="preserve"> grant</w:t>
      </w:r>
    </w:p>
    <w:p w:rsidR="001E2FA9" w:rsidRDefault="001E2FA9" w:rsidP="005B0593">
      <w:pPr>
        <w:pStyle w:val="ListParagraph"/>
        <w:numPr>
          <w:ilvl w:val="0"/>
          <w:numId w:val="11"/>
        </w:numPr>
        <w:spacing w:before="100" w:after="0" w:line="312" w:lineRule="auto"/>
      </w:pPr>
      <w:r w:rsidRPr="00B70323">
        <w:t xml:space="preserve">Guideline 3 – Appeal against interim accommodation order fees </w:t>
      </w:r>
    </w:p>
    <w:p w:rsidR="001E2FA9" w:rsidRDefault="001E2FA9" w:rsidP="005B0593">
      <w:pPr>
        <w:pStyle w:val="ListParagraph"/>
        <w:numPr>
          <w:ilvl w:val="0"/>
          <w:numId w:val="11"/>
        </w:numPr>
        <w:spacing w:before="100" w:after="0" w:line="312" w:lineRule="auto"/>
      </w:pPr>
      <w:r w:rsidRPr="00B70323">
        <w:t xml:space="preserve">Guideline 4 – </w:t>
      </w:r>
      <w:r>
        <w:t>R</w:t>
      </w:r>
      <w:r w:rsidRPr="00B70323">
        <w:t>eview of case plan</w:t>
      </w:r>
      <w:r>
        <w:t>ning decision</w:t>
      </w:r>
      <w:r w:rsidRPr="00B70323">
        <w:t xml:space="preserve"> fees </w:t>
      </w:r>
    </w:p>
    <w:p w:rsidR="001E2FA9" w:rsidRDefault="001E2FA9" w:rsidP="005B0593">
      <w:pPr>
        <w:pStyle w:val="ListParagraph"/>
        <w:numPr>
          <w:ilvl w:val="0"/>
          <w:numId w:val="11"/>
        </w:numPr>
        <w:spacing w:before="100" w:after="0" w:line="312" w:lineRule="auto"/>
      </w:pPr>
      <w:r>
        <w:t xml:space="preserve">Guideline 5 – Application to revoke a protection order – </w:t>
      </w:r>
      <w:r w:rsidR="00B228F1">
        <w:t>b</w:t>
      </w:r>
      <w:r>
        <w:t>roadband grant</w:t>
      </w:r>
    </w:p>
    <w:p w:rsidR="001E2FA9" w:rsidRDefault="001E2FA9" w:rsidP="005B0593">
      <w:pPr>
        <w:pStyle w:val="ListParagraph"/>
        <w:numPr>
          <w:ilvl w:val="0"/>
          <w:numId w:val="11"/>
        </w:numPr>
        <w:spacing w:before="100" w:after="0" w:line="312" w:lineRule="auto"/>
      </w:pPr>
      <w:r w:rsidRPr="00B70323">
        <w:t>State family matter</w:t>
      </w:r>
      <w:r w:rsidR="001C1AD9">
        <w:t>s</w:t>
      </w:r>
      <w:r w:rsidRPr="00B70323">
        <w:t xml:space="preserve"> fees summary table</w:t>
      </w:r>
    </w:p>
    <w:p w:rsidR="0018138F" w:rsidRPr="0018138F" w:rsidRDefault="001E2FA9" w:rsidP="004678F4">
      <w:pPr>
        <w:pStyle w:val="Heading2"/>
        <w:tabs>
          <w:tab w:val="right" w:pos="9213"/>
        </w:tabs>
      </w:pPr>
      <w:r w:rsidRPr="0018138F">
        <w:lastRenderedPageBreak/>
        <w:t>Introduction</w:t>
      </w:r>
      <w:r w:rsidR="0018138F">
        <w:t xml:space="preserve"> to State </w:t>
      </w:r>
      <w:r w:rsidR="006E7ED0">
        <w:t>f</w:t>
      </w:r>
      <w:r w:rsidR="0018138F">
        <w:t xml:space="preserve">amily </w:t>
      </w:r>
      <w:r w:rsidR="006E7ED0">
        <w:t>g</w:t>
      </w:r>
      <w:r w:rsidR="0018138F">
        <w:t>uidelines</w:t>
      </w:r>
      <w:r w:rsidR="004678F4">
        <w:tab/>
      </w:r>
    </w:p>
    <w:p w:rsidR="0018138F" w:rsidRPr="005D327F" w:rsidRDefault="0018138F" w:rsidP="0018138F">
      <w:pPr>
        <w:pStyle w:val="Heading3"/>
      </w:pPr>
      <w:bookmarkStart w:id="1" w:name="_Toc148839110"/>
      <w:bookmarkStart w:id="2" w:name="_Toc175996282"/>
      <w:bookmarkStart w:id="3" w:name="_Toc338946338"/>
      <w:bookmarkStart w:id="4" w:name="_Toc433901163"/>
      <w:r>
        <w:t>9.1</w:t>
      </w:r>
      <w:r w:rsidR="003551DF">
        <w:t>.1</w:t>
      </w:r>
      <w:r>
        <w:tab/>
      </w:r>
      <w:bookmarkEnd w:id="1"/>
      <w:bookmarkEnd w:id="2"/>
      <w:bookmarkEnd w:id="3"/>
      <w:bookmarkEnd w:id="4"/>
      <w:r w:rsidRPr="0018138F">
        <w:t>Legislative amendments – Permanent care reforms</w:t>
      </w:r>
    </w:p>
    <w:p w:rsidR="0018138F" w:rsidRDefault="0018138F" w:rsidP="0018138F">
      <w:pPr>
        <w:pStyle w:val="ListBullet"/>
        <w:numPr>
          <w:ilvl w:val="0"/>
          <w:numId w:val="0"/>
        </w:numPr>
      </w:pPr>
      <w:r>
        <w:t xml:space="preserve">On 1 March 2016, the </w:t>
      </w:r>
      <w:r w:rsidRPr="00555858">
        <w:rPr>
          <w:i/>
        </w:rPr>
        <w:t>Children, Youth and Families Amendment (Permanent Care and Other Matters) Act 2014</w:t>
      </w:r>
      <w:r>
        <w:t xml:space="preserve"> and </w:t>
      </w:r>
      <w:r w:rsidRPr="00555858">
        <w:rPr>
          <w:i/>
        </w:rPr>
        <w:t>Children, Youth and Families Amendment (Restrictions on the making of Protection Orders) Act 2015</w:t>
      </w:r>
      <w:r>
        <w:t xml:space="preserve"> came into effect. </w:t>
      </w:r>
    </w:p>
    <w:p w:rsidR="0018138F" w:rsidRDefault="0018138F" w:rsidP="0018138F">
      <w:pPr>
        <w:pStyle w:val="ListBullet"/>
        <w:numPr>
          <w:ilvl w:val="0"/>
          <w:numId w:val="0"/>
        </w:numPr>
      </w:pPr>
      <w:r>
        <w:t xml:space="preserve">This legislation amends the </w:t>
      </w:r>
      <w:r w:rsidRPr="00555858">
        <w:rPr>
          <w:i/>
        </w:rPr>
        <w:t>Children</w:t>
      </w:r>
      <w:r w:rsidR="00C4280F" w:rsidRPr="00555858">
        <w:rPr>
          <w:i/>
        </w:rPr>
        <w:t>, Youth and Families Act 2005</w:t>
      </w:r>
      <w:r w:rsidR="00C4280F">
        <w:t xml:space="preserve"> (</w:t>
      </w:r>
      <w:r w:rsidRPr="00F56897">
        <w:rPr>
          <w:b/>
          <w:i/>
        </w:rPr>
        <w:t>Act</w:t>
      </w:r>
      <w:r>
        <w:t>). Some of the changes include:</w:t>
      </w:r>
    </w:p>
    <w:p w:rsidR="0018138F" w:rsidRDefault="0018138F" w:rsidP="0010506B">
      <w:pPr>
        <w:pStyle w:val="ListBullet"/>
        <w:numPr>
          <w:ilvl w:val="0"/>
          <w:numId w:val="12"/>
        </w:numPr>
        <w:jc w:val="both"/>
      </w:pPr>
      <w:r>
        <w:t xml:space="preserve">a </w:t>
      </w:r>
      <w:hyperlink r:id="rId7" w:history="1">
        <w:r w:rsidR="0010506B" w:rsidRPr="0010506B">
          <w:rPr>
            <w:rStyle w:val="Hyperlink"/>
          </w:rPr>
          <w:t>S</w:t>
        </w:r>
        <w:r w:rsidRPr="0010506B">
          <w:rPr>
            <w:rStyle w:val="Hyperlink"/>
          </w:rPr>
          <w:t>uite of new Children’s Court orders</w:t>
        </w:r>
      </w:hyperlink>
    </w:p>
    <w:p w:rsidR="0018138F" w:rsidRDefault="0018138F" w:rsidP="005B0593">
      <w:pPr>
        <w:pStyle w:val="ListBullet"/>
        <w:numPr>
          <w:ilvl w:val="0"/>
          <w:numId w:val="12"/>
        </w:numPr>
      </w:pPr>
      <w:r>
        <w:t xml:space="preserve">a new ‘legislated timeframe’ of up to two years to achieve reunification - with the Children’s Court no longer having the power to make an order that aims for reunification where a child has been in court-ordered out-of-home care beyond two years (cumulative, not concurrent). This is measured from the time a child was last at home without any court order in place. The operation of the new timeline is explained further in the definition of ‘legislated timeframe’ (in </w:t>
      </w:r>
      <w:r w:rsidR="001E4ABD">
        <w:t>the Key Definitions section</w:t>
      </w:r>
      <w:r>
        <w:t xml:space="preserve"> below)</w:t>
      </w:r>
    </w:p>
    <w:p w:rsidR="0018138F" w:rsidRDefault="0018138F" w:rsidP="005B0593">
      <w:pPr>
        <w:pStyle w:val="ListBullet"/>
        <w:numPr>
          <w:ilvl w:val="0"/>
          <w:numId w:val="12"/>
        </w:numPr>
      </w:pPr>
      <w:r>
        <w:t>giving the Department</w:t>
      </w:r>
      <w:r w:rsidR="00C4280F">
        <w:t xml:space="preserve"> of Health and Human Services (</w:t>
      </w:r>
      <w:r w:rsidRPr="00F56897">
        <w:rPr>
          <w:b/>
          <w:i/>
        </w:rPr>
        <w:t>DHHS</w:t>
      </w:r>
      <w:r>
        <w:t>) full discretion to determine que</w:t>
      </w:r>
      <w:r w:rsidR="008824C6">
        <w:t>stions of placement of a child</w:t>
      </w:r>
      <w:r>
        <w:t>, including in circumstances where there has been a breakdown in the child’s placement or a new placement is proposed</w:t>
      </w:r>
    </w:p>
    <w:p w:rsidR="0018138F" w:rsidRDefault="0018138F" w:rsidP="005B0593">
      <w:pPr>
        <w:pStyle w:val="ListBullet"/>
        <w:numPr>
          <w:ilvl w:val="0"/>
          <w:numId w:val="12"/>
        </w:numPr>
      </w:pPr>
      <w:proofErr w:type="gramStart"/>
      <w:r>
        <w:t>allowing</w:t>
      </w:r>
      <w:proofErr w:type="gramEnd"/>
      <w:r>
        <w:t xml:space="preserve"> DHHS to extend an out-of-home care order for a further 12 months without bringing the matter back to Children’s Court. Instead of a court review, administrative review will be available via an internal DHHS case plan review process. An external review of a DHHS case plan decision can then be pursued via application to the Victorian Civil and Administrative Tri</w:t>
      </w:r>
      <w:r w:rsidR="00C4280F">
        <w:t>bunal (</w:t>
      </w:r>
      <w:r w:rsidRPr="00F56897">
        <w:rPr>
          <w:b/>
          <w:i/>
        </w:rPr>
        <w:t>VCAT</w:t>
      </w:r>
      <w:r>
        <w:t>)</w:t>
      </w:r>
    </w:p>
    <w:p w:rsidR="0018138F" w:rsidRDefault="0018138F" w:rsidP="00C91937">
      <w:pPr>
        <w:pStyle w:val="ListBullet"/>
        <w:numPr>
          <w:ilvl w:val="0"/>
          <w:numId w:val="0"/>
        </w:numPr>
      </w:pPr>
      <w:r>
        <w:t>These legislative amendments significantly change the way child protection matters are handled by DHHS and the Children’s Court (Family Division), with court oversight substantially reduced.</w:t>
      </w:r>
    </w:p>
    <w:p w:rsidR="0016696B" w:rsidRDefault="0016696B" w:rsidP="00C91937">
      <w:pPr>
        <w:pStyle w:val="ListBullet"/>
        <w:numPr>
          <w:ilvl w:val="0"/>
          <w:numId w:val="0"/>
        </w:numPr>
      </w:pPr>
    </w:p>
    <w:p w:rsidR="00C91937" w:rsidRPr="005D327F" w:rsidRDefault="00C91937" w:rsidP="00C91937">
      <w:pPr>
        <w:pStyle w:val="Heading3"/>
      </w:pPr>
      <w:r>
        <w:t>9.</w:t>
      </w:r>
      <w:r w:rsidR="003551DF">
        <w:t>1.2</w:t>
      </w:r>
      <w:r>
        <w:tab/>
        <w:t>Guideline amendments</w:t>
      </w:r>
    </w:p>
    <w:p w:rsidR="0018138F" w:rsidRDefault="0018138F" w:rsidP="00C91937">
      <w:pPr>
        <w:pStyle w:val="ListBullet"/>
        <w:numPr>
          <w:ilvl w:val="0"/>
          <w:numId w:val="0"/>
        </w:numPr>
      </w:pPr>
      <w:r>
        <w:t>VLA is in the process of undertaking a comprehensive review of child protection legal aid services (‘</w:t>
      </w:r>
      <w:r w:rsidRPr="00F56897">
        <w:rPr>
          <w:b/>
          <w:i/>
        </w:rPr>
        <w:t>Review</w:t>
      </w:r>
      <w:r>
        <w:t xml:space="preserve">’). The Review is to be </w:t>
      </w:r>
      <w:r w:rsidRPr="008824C6">
        <w:t>completed mid-2017.</w:t>
      </w:r>
      <w:r>
        <w:t xml:space="preserve"> The Review is considering the efficiency, effectiveness and quality of the child protection legal service delivery model to ensure VLA is funding an appropriate service mix and that those services target the right people, at the right intensity and at the right time. The Review will include consideration of legal aid funding guidelines. </w:t>
      </w:r>
    </w:p>
    <w:p w:rsidR="0018138F" w:rsidRDefault="0018138F" w:rsidP="00C91937">
      <w:pPr>
        <w:pStyle w:val="ListBullet"/>
        <w:numPr>
          <w:ilvl w:val="0"/>
          <w:numId w:val="0"/>
        </w:numPr>
      </w:pPr>
      <w:r>
        <w:t xml:space="preserve">However, the significance of the permanent care legislative amendments has necessitated changes to the State family guidelines in </w:t>
      </w:r>
      <w:r w:rsidR="00C4280F">
        <w:t>Chapter 6 of the VLA Handbook (</w:t>
      </w:r>
      <w:r w:rsidRPr="00F56897">
        <w:rPr>
          <w:b/>
          <w:i/>
        </w:rPr>
        <w:t>State Family Guidelines</w:t>
      </w:r>
      <w:r>
        <w:t>) ahead of finalisation of the Review.</w:t>
      </w:r>
    </w:p>
    <w:p w:rsidR="0018138F" w:rsidRDefault="0018138F" w:rsidP="00C91937">
      <w:pPr>
        <w:pStyle w:val="ListBullet"/>
        <w:numPr>
          <w:ilvl w:val="0"/>
          <w:numId w:val="0"/>
        </w:numPr>
      </w:pPr>
      <w:r>
        <w:t xml:space="preserve">From 1 March 2016, the State Family Guidelines are amended as overviewed below. The revisions largely focus on ‘substitute’ changes, required for clients to continue to receive the same or similar level of legal aid assistance notwithstanding the legislative amendments, until the Review is finalised and outcomes are implemented. </w:t>
      </w:r>
      <w:r w:rsidRPr="00555858">
        <w:rPr>
          <w:i/>
        </w:rPr>
        <w:t>Note</w:t>
      </w:r>
      <w:r>
        <w:t xml:space="preserve">: The following is only an </w:t>
      </w:r>
      <w:r>
        <w:lastRenderedPageBreak/>
        <w:t xml:space="preserve">overview of the material changes made to the guidelines. </w:t>
      </w:r>
      <w:r w:rsidR="00555858">
        <w:t>Lawyers should refer to Chapter </w:t>
      </w:r>
      <w:r>
        <w:t xml:space="preserve">6 of the VLA Handbook for the full, updated State Family Guidelines. </w:t>
      </w:r>
    </w:p>
    <w:p w:rsidR="0018138F" w:rsidRDefault="0018138F" w:rsidP="005B0593">
      <w:pPr>
        <w:pStyle w:val="ListBullet"/>
        <w:numPr>
          <w:ilvl w:val="0"/>
          <w:numId w:val="13"/>
        </w:numPr>
      </w:pPr>
      <w:r>
        <w:t>The criteria for funding protection application matters has changed to require a parent to have reasonable prospects of the child being placed in their care, in place of the previous requirement for a parent to be ‘</w:t>
      </w:r>
      <w:r w:rsidRPr="00555858">
        <w:rPr>
          <w:i/>
        </w:rPr>
        <w:t>seeking to retain or regain primary care of the child in a protection application proceeding</w:t>
      </w:r>
      <w:r>
        <w:t>’ (guideline 2.1)</w:t>
      </w:r>
    </w:p>
    <w:p w:rsidR="0018138F" w:rsidRDefault="0018138F" w:rsidP="005B0593">
      <w:pPr>
        <w:pStyle w:val="ListBullet"/>
        <w:numPr>
          <w:ilvl w:val="0"/>
          <w:numId w:val="13"/>
        </w:numPr>
      </w:pPr>
      <w:r>
        <w:t>There is a new ground for funding interim accommodation order contested hearings - where a parent is seeking a condition for time with the child, and that parent has reasonable prospects of the child being placed in their care within the legislated timeframe (guideline 2.3)</w:t>
      </w:r>
    </w:p>
    <w:p w:rsidR="0018138F" w:rsidRDefault="0018138F" w:rsidP="005B0593">
      <w:pPr>
        <w:pStyle w:val="ListBullet"/>
        <w:numPr>
          <w:ilvl w:val="0"/>
          <w:numId w:val="13"/>
        </w:numPr>
      </w:pPr>
      <w:r>
        <w:t>There is a new guideline to clarify that legal aid may be granted to a child or parent to appeal, or respond to an appeal against, an interim accommodation order - where there are reasonable prospects of the child being immediately placed in the care of a parent and, where it is a parent applicant, that parent has reasonable prosects of the child being placed in their care (guideline 3)</w:t>
      </w:r>
    </w:p>
    <w:p w:rsidR="0018138F" w:rsidRDefault="0018138F" w:rsidP="005B0593">
      <w:pPr>
        <w:pStyle w:val="ListBullet"/>
        <w:numPr>
          <w:ilvl w:val="0"/>
          <w:numId w:val="13"/>
        </w:numPr>
      </w:pPr>
      <w:r>
        <w:t>To replace legal aid funding that was previously available for court review proceedings at the 12-month mark, there are new guidelines to fund requests for an internal DHHS administrative review of a case plan decision and, where unsuccessful, an external VCAT review of a case plan decision in limited circumstances</w:t>
      </w:r>
    </w:p>
    <w:p w:rsidR="0018138F" w:rsidRDefault="0018138F" w:rsidP="005B0593">
      <w:pPr>
        <w:pStyle w:val="ListBullet"/>
        <w:numPr>
          <w:ilvl w:val="0"/>
          <w:numId w:val="14"/>
        </w:numPr>
      </w:pPr>
      <w:r>
        <w:t xml:space="preserve">For parent applicants, this is limited to where there is a Children’s Court order with the objective of reunification but the case plan is not adequately supporting reunification, and there are reasonable prospects of the case plan </w:t>
      </w:r>
      <w:r w:rsidR="00555858">
        <w:t xml:space="preserve">being changed </w:t>
      </w:r>
      <w:r>
        <w:t>and of reunification within the legislated timeframe (guidelines 4.1.1 and 4.2.1)</w:t>
      </w:r>
    </w:p>
    <w:p w:rsidR="0018138F" w:rsidRDefault="0018138F" w:rsidP="005B0593">
      <w:pPr>
        <w:pStyle w:val="ListBullet"/>
        <w:numPr>
          <w:ilvl w:val="0"/>
          <w:numId w:val="14"/>
        </w:numPr>
      </w:pPr>
      <w:r>
        <w:t>For child applicants, in addition to the above guideline 4.1.1 and 4.2.1 criteria, legal aid may also be granted where there is a protection order placing the child out of the parents’ care and there has been a change in placement. But this must be in circumstances where there are reasonable prospects of demonstrating that the change was not in the child’s best interests (or was inconsistent with the need to protect the child from harm or to protect their rights and to promote their development), as well as reasonable prospects of an alternative feasible placement (guidelines 4.1.2. and 4.2.2)</w:t>
      </w:r>
    </w:p>
    <w:p w:rsidR="0018138F" w:rsidRDefault="0018138F" w:rsidP="005B0593">
      <w:pPr>
        <w:pStyle w:val="ListBullet"/>
        <w:numPr>
          <w:ilvl w:val="0"/>
          <w:numId w:val="15"/>
        </w:numPr>
      </w:pPr>
      <w:r>
        <w:t>There is a new guideline that expands funding to assist a child or parent to initiate, or respond to, an application to revoke a family reunification order in circumstances where there are reasonable prospects of the child being immediately placed in the care of a parent and, where it is a parent applicant, that parent has reasonable prosects of the child being placed in their care (guideline 5)</w:t>
      </w:r>
    </w:p>
    <w:p w:rsidR="0018138F" w:rsidRDefault="0018138F" w:rsidP="00CF7418">
      <w:pPr>
        <w:pStyle w:val="ListBullet"/>
        <w:numPr>
          <w:ilvl w:val="0"/>
          <w:numId w:val="0"/>
        </w:numPr>
      </w:pPr>
      <w:r>
        <w:t>In addition to the above guideline changes, VLA may also fund additional IAO appearances where DHHS propose out-of-home care and there are reasonable prospects of reunification within the legislated timeframe if the requirements of s276 of the Act are met (see expanded definition of ‘extraordinary circumstances’).</w:t>
      </w:r>
    </w:p>
    <w:p w:rsidR="0016696B" w:rsidRDefault="0016696B" w:rsidP="0016696B">
      <w:pPr>
        <w:pStyle w:val="ListBullet"/>
        <w:numPr>
          <w:ilvl w:val="0"/>
          <w:numId w:val="0"/>
        </w:numPr>
      </w:pPr>
    </w:p>
    <w:p w:rsidR="00C91937" w:rsidRPr="005D327F" w:rsidRDefault="00C91937" w:rsidP="00C91937">
      <w:pPr>
        <w:pStyle w:val="Heading3"/>
      </w:pPr>
      <w:r>
        <w:lastRenderedPageBreak/>
        <w:t>9.</w:t>
      </w:r>
      <w:r w:rsidR="003551DF">
        <w:t>1.3</w:t>
      </w:r>
      <w:r>
        <w:tab/>
        <w:t>Notes on amended guidelines</w:t>
      </w:r>
    </w:p>
    <w:p w:rsidR="0018138F" w:rsidRDefault="0018138F" w:rsidP="00C91937">
      <w:pPr>
        <w:pStyle w:val="ListBullet"/>
        <w:numPr>
          <w:ilvl w:val="0"/>
          <w:numId w:val="0"/>
        </w:numPr>
      </w:pPr>
      <w:r>
        <w:t>These notes provide guidance for lawyers submitting applications for VLA funded legal assistance in child protection matters. They should be read in conjunction with:</w:t>
      </w:r>
    </w:p>
    <w:p w:rsidR="0018138F" w:rsidRDefault="0018138F" w:rsidP="005B0593">
      <w:pPr>
        <w:pStyle w:val="ListBullet"/>
        <w:numPr>
          <w:ilvl w:val="0"/>
          <w:numId w:val="16"/>
        </w:numPr>
      </w:pPr>
      <w:r>
        <w:t>the amended State Family Guidelines</w:t>
      </w:r>
    </w:p>
    <w:p w:rsidR="0018138F" w:rsidRDefault="0018138F" w:rsidP="005B0593">
      <w:pPr>
        <w:pStyle w:val="ListBullet"/>
        <w:numPr>
          <w:ilvl w:val="0"/>
          <w:numId w:val="16"/>
        </w:numPr>
      </w:pPr>
      <w:r>
        <w:t>related chapters of the VLA Handbook - such as the simplified grants assessment process (chapter 10), the means and State reasonableness tests (Chapters 12 and 14) and costs payable in State family matters (Chapter 24)</w:t>
      </w:r>
    </w:p>
    <w:p w:rsidR="0018138F" w:rsidRDefault="0018138F" w:rsidP="0010506B">
      <w:pPr>
        <w:pStyle w:val="ListBullet"/>
        <w:numPr>
          <w:ilvl w:val="0"/>
          <w:numId w:val="16"/>
        </w:numPr>
        <w:jc w:val="both"/>
      </w:pPr>
      <w:r>
        <w:t xml:space="preserve">the </w:t>
      </w:r>
      <w:hyperlink r:id="rId8" w:history="1">
        <w:r w:rsidRPr="0010506B">
          <w:rPr>
            <w:rStyle w:val="Hyperlink"/>
          </w:rPr>
          <w:t>VLA Practice Standards</w:t>
        </w:r>
      </w:hyperlink>
      <w:r>
        <w:t xml:space="preserve"> and </w:t>
      </w:r>
      <w:hyperlink r:id="rId9" w:history="1">
        <w:r w:rsidRPr="0010506B">
          <w:rPr>
            <w:rStyle w:val="Hyperlink"/>
          </w:rPr>
          <w:t>Measures for VLA Practice Standards</w:t>
        </w:r>
      </w:hyperlink>
    </w:p>
    <w:p w:rsidR="0018138F" w:rsidRDefault="0018138F" w:rsidP="00C91937">
      <w:pPr>
        <w:pStyle w:val="ListBullet"/>
        <w:numPr>
          <w:ilvl w:val="0"/>
          <w:numId w:val="0"/>
        </w:numPr>
      </w:pPr>
      <w:r>
        <w:t>Any State Family Guideline matter that is not the subject of commentary in this section 9 of the notes has been deemed sufficiently clear not to require commentary.</w:t>
      </w:r>
    </w:p>
    <w:p w:rsidR="0018138F" w:rsidRDefault="0018138F" w:rsidP="00C91937">
      <w:pPr>
        <w:pStyle w:val="ListBullet"/>
        <w:numPr>
          <w:ilvl w:val="0"/>
          <w:numId w:val="0"/>
        </w:numPr>
      </w:pPr>
      <w:r>
        <w:t>This section 9 of the notes sets out the following:</w:t>
      </w:r>
      <w:r w:rsidR="00C91937">
        <w:t xml:space="preserve"> </w:t>
      </w:r>
    </w:p>
    <w:p w:rsidR="008830D6" w:rsidRPr="006B45F4" w:rsidRDefault="0018138F" w:rsidP="005B0593">
      <w:pPr>
        <w:pStyle w:val="ListBullet"/>
        <w:numPr>
          <w:ilvl w:val="0"/>
          <w:numId w:val="16"/>
        </w:numPr>
      </w:pPr>
      <w:r w:rsidRPr="006B45F4">
        <w:t>definitions of key terms used in the State Family Guidelines</w:t>
      </w:r>
    </w:p>
    <w:p w:rsidR="008830D6" w:rsidRPr="006B45F4" w:rsidRDefault="0018138F" w:rsidP="005B0593">
      <w:pPr>
        <w:pStyle w:val="ListBullet"/>
        <w:numPr>
          <w:ilvl w:val="0"/>
          <w:numId w:val="16"/>
        </w:numPr>
      </w:pPr>
      <w:r w:rsidRPr="006B45F4">
        <w:t>guidance on what documentation needs to be included in lawyer files to support a grant of assistance under the State Family Guidelines</w:t>
      </w:r>
    </w:p>
    <w:p w:rsidR="008830D6" w:rsidRPr="006B45F4" w:rsidRDefault="0018138F" w:rsidP="005B0593">
      <w:pPr>
        <w:pStyle w:val="ListBullet"/>
        <w:numPr>
          <w:ilvl w:val="0"/>
          <w:numId w:val="16"/>
        </w:numPr>
      </w:pPr>
      <w:r w:rsidRPr="006B45F4">
        <w:t>in respect of each State Family Guideline:</w:t>
      </w:r>
      <w:r w:rsidR="008830D6" w:rsidRPr="006B45F4">
        <w:t xml:space="preserve"> </w:t>
      </w:r>
    </w:p>
    <w:p w:rsidR="008830D6" w:rsidRPr="006B45F4" w:rsidRDefault="0018138F" w:rsidP="005B0593">
      <w:pPr>
        <w:pStyle w:val="ListBullet"/>
        <w:numPr>
          <w:ilvl w:val="0"/>
          <w:numId w:val="17"/>
        </w:numPr>
      </w:pPr>
      <w:r w:rsidRPr="006B45F4">
        <w:t>guidance on the scope and/or application of the guideline</w:t>
      </w:r>
    </w:p>
    <w:p w:rsidR="0018138F" w:rsidRPr="006B45F4" w:rsidRDefault="0018138F" w:rsidP="005B0593">
      <w:pPr>
        <w:pStyle w:val="ListBullet"/>
        <w:numPr>
          <w:ilvl w:val="0"/>
          <w:numId w:val="17"/>
        </w:numPr>
      </w:pPr>
      <w:r w:rsidRPr="006B45F4">
        <w:t>other applicable eligibility cri</w:t>
      </w:r>
      <w:r w:rsidR="000E0284">
        <w:t>teria - relating to means and</w:t>
      </w:r>
      <w:r w:rsidRPr="006B45F4">
        <w:t xml:space="preserve"> the State reasonableness test</w:t>
      </w:r>
    </w:p>
    <w:p w:rsidR="0018138F" w:rsidRPr="006B45F4" w:rsidRDefault="0018138F" w:rsidP="005B0593">
      <w:pPr>
        <w:pStyle w:val="ListBullet"/>
        <w:numPr>
          <w:ilvl w:val="0"/>
          <w:numId w:val="17"/>
        </w:numPr>
      </w:pPr>
      <w:r w:rsidRPr="006B45F4">
        <w:t>the grants assessment process to be followed for the guideline, including where an application will be VLA assessed and when an application can be lodged as an extension to an existing grant of assistance</w:t>
      </w:r>
    </w:p>
    <w:p w:rsidR="0018138F" w:rsidRPr="006B45F4" w:rsidRDefault="0018138F" w:rsidP="005B0593">
      <w:pPr>
        <w:pStyle w:val="ListBullet"/>
        <w:numPr>
          <w:ilvl w:val="0"/>
          <w:numId w:val="17"/>
        </w:numPr>
      </w:pPr>
      <w:r w:rsidRPr="006B45F4">
        <w:t>documentary requirements specific to the guideline</w:t>
      </w:r>
    </w:p>
    <w:p w:rsidR="008830D6" w:rsidRPr="006B45F4" w:rsidRDefault="0018138F" w:rsidP="00F56897">
      <w:pPr>
        <w:pStyle w:val="ListBullet"/>
        <w:numPr>
          <w:ilvl w:val="0"/>
          <w:numId w:val="0"/>
        </w:numPr>
        <w:ind w:left="360"/>
      </w:pPr>
      <w:r w:rsidRPr="006B45F4">
        <w:t>together with guidance on applying for specific extensions to a broadband grant</w:t>
      </w:r>
    </w:p>
    <w:p w:rsidR="008830D6" w:rsidRPr="006B45F4" w:rsidRDefault="00D829C7" w:rsidP="005B0593">
      <w:pPr>
        <w:pStyle w:val="ListBullet"/>
        <w:numPr>
          <w:ilvl w:val="0"/>
          <w:numId w:val="16"/>
        </w:numPr>
      </w:pPr>
      <w:r>
        <w:t xml:space="preserve">notes on </w:t>
      </w:r>
      <w:r w:rsidR="0018138F" w:rsidRPr="006B45F4">
        <w:t>child protection applications under special circumstances</w:t>
      </w:r>
    </w:p>
    <w:p w:rsidR="008830D6" w:rsidRDefault="0018138F" w:rsidP="005B0593">
      <w:pPr>
        <w:pStyle w:val="ListBullet"/>
        <w:numPr>
          <w:ilvl w:val="0"/>
          <w:numId w:val="16"/>
        </w:numPr>
      </w:pPr>
      <w:r w:rsidRPr="006B45F4">
        <w:t>guidance</w:t>
      </w:r>
      <w:r>
        <w:t xml:space="preserve"> on fees and other costs payable in respect of work performed for applicants granted funding under the State Family Guidelines</w:t>
      </w:r>
    </w:p>
    <w:p w:rsidR="00A42677" w:rsidRDefault="00A42677" w:rsidP="00A42677">
      <w:pPr>
        <w:pStyle w:val="ListBullet"/>
        <w:numPr>
          <w:ilvl w:val="0"/>
          <w:numId w:val="0"/>
        </w:numPr>
      </w:pPr>
    </w:p>
    <w:p w:rsidR="008830D6" w:rsidRPr="0018138F" w:rsidRDefault="00F56897" w:rsidP="008830D6">
      <w:pPr>
        <w:pStyle w:val="Heading2"/>
      </w:pPr>
      <w:r>
        <w:t>Key definitions</w:t>
      </w:r>
    </w:p>
    <w:p w:rsidR="00F56897" w:rsidRDefault="00F56897" w:rsidP="00F56897">
      <w:r>
        <w:t>Unless the context requires otherwise, in this section 9 of the notes:</w:t>
      </w:r>
    </w:p>
    <w:p w:rsidR="00F56897" w:rsidRDefault="00F56897" w:rsidP="005B0593">
      <w:pPr>
        <w:pStyle w:val="ListBullet"/>
        <w:numPr>
          <w:ilvl w:val="0"/>
          <w:numId w:val="16"/>
        </w:numPr>
      </w:pPr>
      <w:r>
        <w:t xml:space="preserve">Terms defined in the </w:t>
      </w:r>
      <w:r w:rsidRPr="00F56897">
        <w:rPr>
          <w:i/>
        </w:rPr>
        <w:t xml:space="preserve">Children, Youth and Families Act 2005 (Vic) </w:t>
      </w:r>
      <w:r>
        <w:t>(</w:t>
      </w:r>
      <w:r w:rsidRPr="00F56897">
        <w:rPr>
          <w:b/>
          <w:i/>
        </w:rPr>
        <w:t>Act</w:t>
      </w:r>
      <w:r w:rsidR="00C4280F">
        <w:t>)</w:t>
      </w:r>
      <w:r>
        <w:t xml:space="preserve"> have the same meaning in this section 9 of the notes including (without limitation) case plan, child, Court, disposition report, parent, protection application and protection order.</w:t>
      </w:r>
      <w:r w:rsidRPr="00F56897">
        <w:t xml:space="preserve"> </w:t>
      </w:r>
    </w:p>
    <w:p w:rsidR="00F56897" w:rsidRDefault="00F56897" w:rsidP="005B0593">
      <w:pPr>
        <w:pStyle w:val="ListBullet"/>
        <w:numPr>
          <w:ilvl w:val="0"/>
          <w:numId w:val="16"/>
        </w:numPr>
      </w:pPr>
      <w:proofErr w:type="gramStart"/>
      <w:r w:rsidRPr="00F56897">
        <w:rPr>
          <w:b/>
          <w:i/>
        </w:rPr>
        <w:t>broadband</w:t>
      </w:r>
      <w:proofErr w:type="gramEnd"/>
      <w:r w:rsidRPr="00F56897">
        <w:rPr>
          <w:b/>
          <w:i/>
        </w:rPr>
        <w:t xml:space="preserve"> grant</w:t>
      </w:r>
      <w:r>
        <w:t xml:space="preserve"> means the fees available to be claimed following a grant of legal assistance under guideline 1, guideline 2.1 or guideline 5 without applying for an extension, as discussed in detail in section </w:t>
      </w:r>
      <w:r w:rsidR="001E4ABD">
        <w:t>9.6.2</w:t>
      </w:r>
      <w:r>
        <w:t xml:space="preserve"> below.</w:t>
      </w:r>
      <w:r w:rsidRPr="00F56897">
        <w:t xml:space="preserve"> </w:t>
      </w:r>
    </w:p>
    <w:p w:rsidR="00F56897" w:rsidRDefault="00F56897" w:rsidP="005B0593">
      <w:pPr>
        <w:pStyle w:val="ListBullet"/>
        <w:numPr>
          <w:ilvl w:val="0"/>
          <w:numId w:val="16"/>
        </w:numPr>
      </w:pPr>
      <w:r w:rsidRPr="00F56897">
        <w:rPr>
          <w:b/>
          <w:i/>
        </w:rPr>
        <w:t>DHHS</w:t>
      </w:r>
      <w:r>
        <w:t xml:space="preserve"> means the Victorian Department of Health and Human Services.</w:t>
      </w:r>
      <w:r w:rsidRPr="00F56897">
        <w:t xml:space="preserve"> </w:t>
      </w:r>
    </w:p>
    <w:p w:rsidR="00F56897" w:rsidRDefault="00F56897" w:rsidP="005B0593">
      <w:pPr>
        <w:pStyle w:val="ListBullet"/>
        <w:numPr>
          <w:ilvl w:val="0"/>
          <w:numId w:val="16"/>
        </w:numPr>
      </w:pPr>
      <w:proofErr w:type="gramStart"/>
      <w:r w:rsidRPr="00F56897">
        <w:rPr>
          <w:b/>
          <w:i/>
        </w:rPr>
        <w:t>extraordinary</w:t>
      </w:r>
      <w:proofErr w:type="gramEnd"/>
      <w:r w:rsidRPr="00F56897">
        <w:rPr>
          <w:b/>
          <w:i/>
        </w:rPr>
        <w:t xml:space="preserve"> circumstances</w:t>
      </w:r>
      <w:r>
        <w:t xml:space="preserve"> ha</w:t>
      </w:r>
      <w:r w:rsidR="001E4ABD">
        <w:t>s the meaning given in section 9.4.2(b)</w:t>
      </w:r>
      <w:r>
        <w:t xml:space="preserve"> below.</w:t>
      </w:r>
      <w:r w:rsidRPr="00F56897">
        <w:t xml:space="preserve"> </w:t>
      </w:r>
    </w:p>
    <w:p w:rsidR="00F56897" w:rsidRDefault="00F56897" w:rsidP="005B0593">
      <w:pPr>
        <w:pStyle w:val="ListBullet"/>
        <w:numPr>
          <w:ilvl w:val="0"/>
          <w:numId w:val="16"/>
        </w:numPr>
      </w:pPr>
      <w:proofErr w:type="gramStart"/>
      <w:r w:rsidRPr="00F56897">
        <w:rPr>
          <w:b/>
          <w:i/>
        </w:rPr>
        <w:lastRenderedPageBreak/>
        <w:t>interim</w:t>
      </w:r>
      <w:proofErr w:type="gramEnd"/>
      <w:r w:rsidRPr="00F56897">
        <w:rPr>
          <w:b/>
          <w:i/>
        </w:rPr>
        <w:t xml:space="preserve"> stage</w:t>
      </w:r>
      <w:r>
        <w:t xml:space="preserve"> means the period between a protection application being made to the Court and a final order being made by the Court.</w:t>
      </w:r>
      <w:r w:rsidRPr="00F56897">
        <w:t xml:space="preserve"> </w:t>
      </w:r>
    </w:p>
    <w:p w:rsidR="00F56897" w:rsidRDefault="00F56897" w:rsidP="005B0593">
      <w:pPr>
        <w:pStyle w:val="ListBullet"/>
        <w:numPr>
          <w:ilvl w:val="0"/>
          <w:numId w:val="16"/>
        </w:numPr>
      </w:pPr>
      <w:r w:rsidRPr="00F56897">
        <w:rPr>
          <w:b/>
          <w:i/>
        </w:rPr>
        <w:t>legislated timeframe</w:t>
      </w:r>
      <w:r>
        <w:t xml:space="preserve"> is defined in the State Family Guidelines as follows: as defined by the Act, ‘</w:t>
      </w:r>
      <w:r w:rsidRPr="00F56897">
        <w:rPr>
          <w:i/>
        </w:rPr>
        <w:t>which provides that a family reunification order can be made for a period with the effect of a child being in court-ordered out-of-home care for up to 12 months. The order can only be extended where there is compelling evidence that reunification will occur within the extension period, and provided the extension will not have the effect of the child being in court-ordered out-of-home-care for more than 24 months</w:t>
      </w:r>
      <w:r>
        <w:t>’ (see</w:t>
      </w:r>
      <w:r w:rsidR="0026782A">
        <w:t xml:space="preserve"> Act sections 287A </w:t>
      </w:r>
      <w:r w:rsidR="0026782A" w:rsidRPr="00720C68">
        <w:t>and 2</w:t>
      </w:r>
      <w:r w:rsidR="0026782A">
        <w:t>94A(1)</w:t>
      </w:r>
      <w:r>
        <w:t xml:space="preserve">). </w:t>
      </w:r>
      <w:r w:rsidRPr="00A07B5B">
        <w:rPr>
          <w:i/>
        </w:rPr>
        <w:t>Note</w:t>
      </w:r>
      <w:r>
        <w:t>:</w:t>
      </w:r>
      <w:r w:rsidRPr="00F56897">
        <w:t xml:space="preserve"> </w:t>
      </w:r>
    </w:p>
    <w:p w:rsidR="00F56897" w:rsidRDefault="00F56897" w:rsidP="005B0593">
      <w:pPr>
        <w:pStyle w:val="ListParagraph"/>
        <w:numPr>
          <w:ilvl w:val="0"/>
          <w:numId w:val="18"/>
        </w:numPr>
      </w:pPr>
      <w:r>
        <w:t xml:space="preserve">The legislated timeframe is measured from the last time the child was at home without any court order in place (with orders before this time not taken into account). Completing the </w:t>
      </w:r>
      <w:hyperlink r:id="rId10" w:history="1">
        <w:r w:rsidRPr="0010506B">
          <w:rPr>
            <w:rStyle w:val="Hyperlink"/>
          </w:rPr>
          <w:t>Cumulative time worksheets</w:t>
        </w:r>
      </w:hyperlink>
      <w:r>
        <w:t xml:space="preserve"> is recommended when calculating time already in c</w:t>
      </w:r>
      <w:r w:rsidR="00C4280F">
        <w:t>ourt-ordered out-of-home care (</w:t>
      </w:r>
      <w:r w:rsidR="00C4280F" w:rsidRPr="00C4280F">
        <w:rPr>
          <w:b/>
          <w:i/>
        </w:rPr>
        <w:t>COOOHC</w:t>
      </w:r>
      <w:r>
        <w:t>) and when tracking time in COOOHC</w:t>
      </w:r>
    </w:p>
    <w:p w:rsidR="00F56897" w:rsidRDefault="00F56897" w:rsidP="005B0593">
      <w:pPr>
        <w:pStyle w:val="ListBullet"/>
        <w:numPr>
          <w:ilvl w:val="0"/>
          <w:numId w:val="18"/>
        </w:numPr>
      </w:pPr>
      <w:r>
        <w:t>From this starting point, the total cumulative time a child has been in COOOHC needs to be deducted from the upper limit of 24 months of COOOHC. For example, if a child has been in COOOHC for a total cumulative period of 14 months, then the remaining applicable legislated timeframe is 10 months</w:t>
      </w:r>
    </w:p>
    <w:p w:rsidR="00F56897" w:rsidRDefault="00F56897" w:rsidP="005B0593">
      <w:pPr>
        <w:pStyle w:val="ListBullet"/>
        <w:numPr>
          <w:ilvl w:val="0"/>
          <w:numId w:val="18"/>
        </w:numPr>
      </w:pPr>
      <w:r>
        <w:t>Where the total cumulative time in COOOHC is less than 12 months then, for the purpose of applying for legal aid assistance, in circumstances where there are reasonable prospects of reunification, it should be assessed that there is the required ‘compelling evidence’ for an extension and the 24 month upper limit applies</w:t>
      </w:r>
    </w:p>
    <w:p w:rsidR="00F56897" w:rsidRDefault="00F56897" w:rsidP="005B0593">
      <w:pPr>
        <w:pStyle w:val="ListBullet"/>
        <w:numPr>
          <w:ilvl w:val="0"/>
          <w:numId w:val="16"/>
        </w:numPr>
      </w:pPr>
      <w:proofErr w:type="gramStart"/>
      <w:r w:rsidRPr="00F56897">
        <w:rPr>
          <w:b/>
          <w:i/>
        </w:rPr>
        <w:t>means</w:t>
      </w:r>
      <w:proofErr w:type="gramEnd"/>
      <w:r w:rsidRPr="00F56897">
        <w:rPr>
          <w:b/>
          <w:i/>
        </w:rPr>
        <w:t xml:space="preserve"> test</w:t>
      </w:r>
      <w:r>
        <w:t xml:space="preserve"> means the ‘means test’ as described in </w:t>
      </w:r>
      <w:hyperlink r:id="rId11" w:history="1">
        <w:r w:rsidRPr="0010506B">
          <w:rPr>
            <w:rStyle w:val="Hyperlink"/>
          </w:rPr>
          <w:t>VLA Handbook chapter 12</w:t>
        </w:r>
      </w:hyperlink>
      <w:r>
        <w:t>. Further guidance on required documentary proof of income and assets is set out in section 3 of these ‘Simplified grants process – Notes on VLA Guidelines’. Note that VLA does not apply the means test to a child or any financially associated person of the child applying for a grant of assistance under the State Family Guidelines.</w:t>
      </w:r>
      <w:r w:rsidRPr="00F56897">
        <w:t xml:space="preserve"> </w:t>
      </w:r>
    </w:p>
    <w:p w:rsidR="00F56897" w:rsidRDefault="00F56897" w:rsidP="005B0593">
      <w:pPr>
        <w:pStyle w:val="ListBullet"/>
        <w:numPr>
          <w:ilvl w:val="0"/>
          <w:numId w:val="16"/>
        </w:numPr>
      </w:pPr>
      <w:proofErr w:type="gramStart"/>
      <w:r w:rsidRPr="00F56897">
        <w:rPr>
          <w:b/>
          <w:i/>
        </w:rPr>
        <w:t>opposed</w:t>
      </w:r>
      <w:proofErr w:type="gramEnd"/>
      <w:r>
        <w:t xml:space="preserve"> means actively contested.</w:t>
      </w:r>
      <w:r w:rsidRPr="00F56897">
        <w:t xml:space="preserve"> </w:t>
      </w:r>
    </w:p>
    <w:p w:rsidR="00F56897" w:rsidRDefault="00F56897" w:rsidP="005B0593">
      <w:pPr>
        <w:pStyle w:val="ListBullet"/>
        <w:numPr>
          <w:ilvl w:val="0"/>
          <w:numId w:val="16"/>
        </w:numPr>
      </w:pPr>
      <w:proofErr w:type="gramStart"/>
      <w:r w:rsidRPr="00F56897">
        <w:rPr>
          <w:b/>
          <w:i/>
        </w:rPr>
        <w:t>question</w:t>
      </w:r>
      <w:proofErr w:type="gramEnd"/>
      <w:r w:rsidRPr="00F56897">
        <w:rPr>
          <w:b/>
          <w:i/>
        </w:rPr>
        <w:t xml:space="preserve"> of placement</w:t>
      </w:r>
      <w:r>
        <w:t xml:space="preserve"> ha</w:t>
      </w:r>
      <w:r w:rsidR="001E4ABD">
        <w:t>s the meaning given in section 9.4.4(a)</w:t>
      </w:r>
      <w:r>
        <w:t xml:space="preserve"> below.</w:t>
      </w:r>
      <w:r w:rsidRPr="00F56897">
        <w:t xml:space="preserve"> </w:t>
      </w:r>
    </w:p>
    <w:p w:rsidR="00F56897" w:rsidRDefault="00F56897" w:rsidP="005B0593">
      <w:pPr>
        <w:pStyle w:val="ListBullet"/>
        <w:numPr>
          <w:ilvl w:val="0"/>
          <w:numId w:val="16"/>
        </w:numPr>
      </w:pPr>
      <w:r w:rsidRPr="00D829C7">
        <w:rPr>
          <w:b/>
          <w:i/>
        </w:rPr>
        <w:t>reasonable prospects</w:t>
      </w:r>
      <w:r>
        <w:t xml:space="preserve"> means that a prudent and experienced lawyer would consider it ‘more likely than not’ in all the circumstances that satisfaction of the relevant criteria under the guideline (</w:t>
      </w:r>
      <w:proofErr w:type="spellStart"/>
      <w:r>
        <w:t>eg</w:t>
      </w:r>
      <w:proofErr w:type="spellEnd"/>
      <w:r>
        <w:t xml:space="preserve">. of the child being placed in the parent’s care, of a case plan being changed, of reunification within the legislated timeframe, that a change in placement was not in the best interests of the child, </w:t>
      </w:r>
      <w:proofErr w:type="spellStart"/>
      <w:r>
        <w:t>etc</w:t>
      </w:r>
      <w:proofErr w:type="spellEnd"/>
      <w:r>
        <w:t>) can be successfully argued. The prospect of success must be real and not fanciful, having regard to the evidence and circumstances of the case. This requires more than an arguable case.</w:t>
      </w:r>
      <w:r w:rsidRPr="00F56897">
        <w:t xml:space="preserve"> </w:t>
      </w:r>
    </w:p>
    <w:p w:rsidR="00F56897" w:rsidRDefault="00F56897" w:rsidP="005B0593">
      <w:pPr>
        <w:pStyle w:val="ListBullet"/>
        <w:numPr>
          <w:ilvl w:val="0"/>
          <w:numId w:val="16"/>
        </w:numPr>
      </w:pPr>
      <w:r w:rsidRPr="00F56897">
        <w:rPr>
          <w:b/>
          <w:i/>
        </w:rPr>
        <w:t>State reasonableness test</w:t>
      </w:r>
      <w:r>
        <w:t xml:space="preserve"> means the ‘State reasonableness test’ as described in </w:t>
      </w:r>
      <w:hyperlink r:id="rId12" w:history="1">
        <w:r w:rsidRPr="0010506B">
          <w:rPr>
            <w:rStyle w:val="Hyperlink"/>
          </w:rPr>
          <w:t>VLA Handbook chapter 14</w:t>
        </w:r>
      </w:hyperlink>
      <w:r>
        <w:t xml:space="preserve"> (and is referred to as ‘merit outcome’ in ATLAS). </w:t>
      </w:r>
      <w:r w:rsidR="00D829C7">
        <w:t>T</w:t>
      </w:r>
      <w:r>
        <w:t xml:space="preserve">he lawyer must consider: </w:t>
      </w:r>
    </w:p>
    <w:p w:rsidR="00F56897" w:rsidRDefault="00F56897" w:rsidP="005B0593">
      <w:pPr>
        <w:pStyle w:val="ListBullet"/>
        <w:numPr>
          <w:ilvl w:val="0"/>
          <w:numId w:val="19"/>
        </w:numPr>
      </w:pPr>
      <w:r>
        <w:lastRenderedPageBreak/>
        <w:t>the nature and extent of any benefit that may be gained by the applicant (or the public or any section of the public) from providing legal assistance - as measured against the likely cost of the case, recognising that it is public funds being spent;</w:t>
      </w:r>
      <w:r w:rsidRPr="00F56897">
        <w:t xml:space="preserve"> </w:t>
      </w:r>
    </w:p>
    <w:p w:rsidR="00F56897" w:rsidRDefault="00F56897" w:rsidP="005B0593">
      <w:pPr>
        <w:pStyle w:val="ListBullet"/>
        <w:numPr>
          <w:ilvl w:val="0"/>
          <w:numId w:val="19"/>
        </w:numPr>
      </w:pPr>
      <w:r>
        <w:t>any detriment which the applicant (or the public or any section of the public) might suffer if a grant of assistance is refused; and</w:t>
      </w:r>
    </w:p>
    <w:p w:rsidR="00F56897" w:rsidRDefault="00F56897" w:rsidP="005B0593">
      <w:pPr>
        <w:pStyle w:val="ListBullet"/>
        <w:numPr>
          <w:ilvl w:val="0"/>
          <w:numId w:val="19"/>
        </w:numPr>
      </w:pPr>
      <w:r>
        <w:t>whether the proceeding is likely to terminate in a manner favourable to the applicant,</w:t>
      </w:r>
      <w:r w:rsidRPr="00F56897">
        <w:t xml:space="preserve"> </w:t>
      </w:r>
    </w:p>
    <w:p w:rsidR="00F56897" w:rsidRDefault="00F56897" w:rsidP="00F56897">
      <w:pPr>
        <w:pStyle w:val="ListBullet"/>
        <w:numPr>
          <w:ilvl w:val="0"/>
          <w:numId w:val="0"/>
        </w:numPr>
        <w:ind w:left="360"/>
      </w:pPr>
      <w:proofErr w:type="gramStart"/>
      <w:r>
        <w:t>to</w:t>
      </w:r>
      <w:proofErr w:type="gramEnd"/>
      <w:r>
        <w:t xml:space="preserve"> assess whether the application satisfies the cost/benefit criteria and is meritorious. This assessment must be based on the information available at the time and will require ongoing assessment as a matter progresses. </w:t>
      </w:r>
    </w:p>
    <w:p w:rsidR="00F56897" w:rsidRDefault="00F56897" w:rsidP="005B0593">
      <w:pPr>
        <w:pStyle w:val="ListBullet"/>
        <w:numPr>
          <w:ilvl w:val="0"/>
          <w:numId w:val="16"/>
        </w:numPr>
      </w:pPr>
      <w:proofErr w:type="gramStart"/>
      <w:r w:rsidRPr="00F56897">
        <w:rPr>
          <w:b/>
          <w:i/>
        </w:rPr>
        <w:t>substantial</w:t>
      </w:r>
      <w:proofErr w:type="gramEnd"/>
      <w:r w:rsidRPr="00F56897">
        <w:rPr>
          <w:b/>
          <w:i/>
        </w:rPr>
        <w:t xml:space="preserve"> negotiation</w:t>
      </w:r>
      <w:r>
        <w:t xml:space="preserve"> ha</w:t>
      </w:r>
      <w:r w:rsidR="001E4ABD">
        <w:t>s the meaning given in section 9.6.2(b)</w:t>
      </w:r>
      <w:r>
        <w:t xml:space="preserve"> below.</w:t>
      </w:r>
      <w:r w:rsidRPr="00F56897">
        <w:t xml:space="preserve"> </w:t>
      </w:r>
    </w:p>
    <w:p w:rsidR="00F56897" w:rsidRDefault="00F56897" w:rsidP="005B0593">
      <w:pPr>
        <w:pStyle w:val="ListBullet"/>
        <w:numPr>
          <w:ilvl w:val="0"/>
          <w:numId w:val="16"/>
        </w:numPr>
      </w:pPr>
      <w:proofErr w:type="gramStart"/>
      <w:r w:rsidRPr="00F56897">
        <w:rPr>
          <w:b/>
          <w:i/>
        </w:rPr>
        <w:t>third</w:t>
      </w:r>
      <w:proofErr w:type="gramEnd"/>
      <w:r w:rsidRPr="00F56897">
        <w:rPr>
          <w:b/>
          <w:i/>
        </w:rPr>
        <w:t xml:space="preserve"> party</w:t>
      </w:r>
      <w:r>
        <w:t xml:space="preserve"> ha</w:t>
      </w:r>
      <w:r w:rsidR="001E4ABD">
        <w:t>s the meaning given in section 9.4.1(a)</w:t>
      </w:r>
      <w:r>
        <w:t xml:space="preserve"> below.</w:t>
      </w:r>
      <w:r w:rsidRPr="00F56897">
        <w:t xml:space="preserve"> </w:t>
      </w:r>
    </w:p>
    <w:p w:rsidR="00F56897" w:rsidRDefault="00F56897" w:rsidP="005B0593">
      <w:pPr>
        <w:pStyle w:val="ListBullet"/>
        <w:numPr>
          <w:ilvl w:val="0"/>
          <w:numId w:val="16"/>
        </w:numPr>
      </w:pPr>
      <w:r w:rsidRPr="00F56897">
        <w:rPr>
          <w:b/>
          <w:i/>
        </w:rPr>
        <w:t>VLA assessed</w:t>
      </w:r>
      <w:r>
        <w:t xml:space="preserve"> means a matter that, via the ATLAS simplified grants process, is automatically referred to a VLA officer for decision prior to an application (either for a new grant of legal assistance or for an extension) being approved.</w:t>
      </w:r>
      <w:bookmarkStart w:id="5" w:name="_Toc433901253"/>
      <w:r w:rsidRPr="00F56897">
        <w:t xml:space="preserve"> </w:t>
      </w:r>
    </w:p>
    <w:p w:rsidR="00A42677" w:rsidRPr="00A42677" w:rsidRDefault="00A42677" w:rsidP="00A42677">
      <w:pPr>
        <w:pStyle w:val="ListBullet"/>
        <w:numPr>
          <w:ilvl w:val="0"/>
          <w:numId w:val="0"/>
        </w:numPr>
      </w:pPr>
    </w:p>
    <w:p w:rsidR="00F56897" w:rsidRPr="0018138F" w:rsidRDefault="00F56897" w:rsidP="00F56897">
      <w:pPr>
        <w:pStyle w:val="Heading2"/>
      </w:pPr>
      <w:r>
        <w:t>Documentary requirements</w:t>
      </w:r>
    </w:p>
    <w:p w:rsidR="003551DF" w:rsidRPr="005D327F" w:rsidRDefault="003551DF" w:rsidP="003551DF">
      <w:pPr>
        <w:pStyle w:val="Heading3"/>
      </w:pPr>
      <w:r>
        <w:t>9.</w:t>
      </w:r>
      <w:r w:rsidRPr="00AE33E9">
        <w:t>2</w:t>
      </w:r>
      <w:r>
        <w:t>.1</w:t>
      </w:r>
      <w:r>
        <w:tab/>
        <w:t>General principles</w:t>
      </w:r>
    </w:p>
    <w:p w:rsidR="00F56897" w:rsidRDefault="00907251" w:rsidP="00F56897">
      <w:r w:rsidRPr="00907251">
        <w:t xml:space="preserve">The </w:t>
      </w:r>
      <w:hyperlink r:id="rId13" w:history="1">
        <w:r w:rsidRPr="0010506B">
          <w:rPr>
            <w:rStyle w:val="Hyperlink"/>
          </w:rPr>
          <w:t>VLA Practice Standards</w:t>
        </w:r>
      </w:hyperlink>
      <w:r w:rsidRPr="00907251">
        <w:t xml:space="preserve"> and </w:t>
      </w:r>
      <w:hyperlink r:id="rId14" w:history="1">
        <w:r w:rsidRPr="0010506B">
          <w:rPr>
            <w:rStyle w:val="Hyperlink"/>
          </w:rPr>
          <w:t>Measures for VLA Practice Standards</w:t>
        </w:r>
      </w:hyperlink>
      <w:r w:rsidRPr="00907251">
        <w:t xml:space="preserve"> set out standards and measures that include, among other things, documentary and file management requirements as well as standards that apply when working with children on VLA funded matters.</w:t>
      </w:r>
    </w:p>
    <w:p w:rsidR="00907251" w:rsidRDefault="00907251" w:rsidP="00907251">
      <w:r>
        <w:t xml:space="preserve">The following </w:t>
      </w:r>
      <w:r w:rsidR="00D829C7">
        <w:t xml:space="preserve">guidance on </w:t>
      </w:r>
      <w:r>
        <w:t xml:space="preserve">documentary requirements </w:t>
      </w:r>
      <w:r w:rsidR="00D829C7">
        <w:t>is</w:t>
      </w:r>
      <w:r>
        <w:t xml:space="preserve"> supplementary to these standards and measures and </w:t>
      </w:r>
      <w:r w:rsidR="00D829C7">
        <w:t>is</w:t>
      </w:r>
      <w:r>
        <w:t xml:space="preserve"> specific to VLA funded child protection matters.</w:t>
      </w:r>
    </w:p>
    <w:p w:rsidR="00F56897" w:rsidRDefault="00907251" w:rsidP="00907251">
      <w:r>
        <w:t>A lawyer’s file for each matter funded under the State Family Guidelines needs to include:</w:t>
      </w:r>
    </w:p>
    <w:p w:rsidR="00907251" w:rsidRDefault="00907251" w:rsidP="005B0593">
      <w:pPr>
        <w:pStyle w:val="ListBullet"/>
        <w:numPr>
          <w:ilvl w:val="0"/>
          <w:numId w:val="16"/>
        </w:numPr>
      </w:pPr>
      <w:r>
        <w:t>clear notes of all recommendations made to VLA and the reasons for them, including the lawyer’s assessment of how the matter meets the relevant State Family Guideline and State reasonableness test</w:t>
      </w:r>
    </w:p>
    <w:p w:rsidR="00907251" w:rsidRDefault="00907251" w:rsidP="005B0593">
      <w:pPr>
        <w:pStyle w:val="ListBullet"/>
        <w:numPr>
          <w:ilvl w:val="0"/>
          <w:numId w:val="16"/>
        </w:numPr>
      </w:pPr>
      <w:r>
        <w:t xml:space="preserve">evidence in support of all recommendations, including statements or documentation relevant to forming an opinion on the cost/benefits and merits of a matter </w:t>
      </w:r>
    </w:p>
    <w:p w:rsidR="00907251" w:rsidRDefault="00907251" w:rsidP="005B0593">
      <w:pPr>
        <w:pStyle w:val="ListBullet"/>
        <w:numPr>
          <w:ilvl w:val="0"/>
          <w:numId w:val="16"/>
        </w:numPr>
      </w:pPr>
      <w:r>
        <w:t xml:space="preserve">relevant proof of means (except where the </w:t>
      </w:r>
      <w:r w:rsidR="00D829C7">
        <w:t xml:space="preserve">client </w:t>
      </w:r>
      <w:r>
        <w:t xml:space="preserve">is a child or </w:t>
      </w:r>
      <w:r w:rsidR="00D829C7">
        <w:t xml:space="preserve">the client </w:t>
      </w:r>
      <w:r>
        <w:t>is in custody)</w:t>
      </w:r>
    </w:p>
    <w:p w:rsidR="00907251" w:rsidRDefault="00907251" w:rsidP="005B0593">
      <w:pPr>
        <w:pStyle w:val="ListBullet"/>
        <w:numPr>
          <w:ilvl w:val="0"/>
          <w:numId w:val="16"/>
        </w:numPr>
      </w:pPr>
      <w:r>
        <w:t>copies of any protection, breach, variation, extension or irreconcilable differences applications</w:t>
      </w:r>
    </w:p>
    <w:p w:rsidR="00907251" w:rsidRDefault="00907251" w:rsidP="005B0593">
      <w:pPr>
        <w:pStyle w:val="ListBullet"/>
        <w:numPr>
          <w:ilvl w:val="0"/>
          <w:numId w:val="16"/>
        </w:numPr>
      </w:pPr>
      <w:r>
        <w:t xml:space="preserve">copies of all relevant reports, such as (without limitation): </w:t>
      </w:r>
    </w:p>
    <w:p w:rsidR="00907251" w:rsidRDefault="00907251" w:rsidP="005B0593">
      <w:pPr>
        <w:pStyle w:val="ListBullet"/>
        <w:numPr>
          <w:ilvl w:val="0"/>
          <w:numId w:val="20"/>
        </w:numPr>
      </w:pPr>
      <w:r>
        <w:t>court clinic reports</w:t>
      </w:r>
    </w:p>
    <w:p w:rsidR="00907251" w:rsidRDefault="00907251" w:rsidP="005B0593">
      <w:pPr>
        <w:pStyle w:val="ListBullet"/>
        <w:numPr>
          <w:ilvl w:val="0"/>
          <w:numId w:val="20"/>
        </w:numPr>
      </w:pPr>
      <w:r>
        <w:t xml:space="preserve">DHHS reports </w:t>
      </w:r>
      <w:proofErr w:type="spellStart"/>
      <w:r>
        <w:t>eg</w:t>
      </w:r>
      <w:proofErr w:type="spellEnd"/>
      <w:r>
        <w:t>. current DHHS disposition report, addendums and case plan</w:t>
      </w:r>
    </w:p>
    <w:p w:rsidR="00907251" w:rsidRDefault="00907251" w:rsidP="005B0593">
      <w:pPr>
        <w:pStyle w:val="ListBullet"/>
        <w:numPr>
          <w:ilvl w:val="0"/>
          <w:numId w:val="20"/>
        </w:numPr>
      </w:pPr>
      <w:r>
        <w:t>medical reports from treating doctors</w:t>
      </w:r>
    </w:p>
    <w:p w:rsidR="00907251" w:rsidRDefault="00907251" w:rsidP="005B0593">
      <w:pPr>
        <w:pStyle w:val="ListBullet"/>
        <w:numPr>
          <w:ilvl w:val="0"/>
          <w:numId w:val="20"/>
        </w:numPr>
      </w:pPr>
      <w:proofErr w:type="gramStart"/>
      <w:r>
        <w:t>reports</w:t>
      </w:r>
      <w:proofErr w:type="gramEnd"/>
      <w:r>
        <w:t xml:space="preserve"> of third party service providers </w:t>
      </w:r>
      <w:proofErr w:type="spellStart"/>
      <w:r>
        <w:t>eg</w:t>
      </w:r>
      <w:proofErr w:type="spellEnd"/>
      <w:r>
        <w:t>. PASDS, QEC, behavioural change</w:t>
      </w:r>
    </w:p>
    <w:p w:rsidR="00907251" w:rsidRDefault="00907251" w:rsidP="005B0593">
      <w:pPr>
        <w:pStyle w:val="ListBullet"/>
        <w:numPr>
          <w:ilvl w:val="0"/>
          <w:numId w:val="20"/>
        </w:numPr>
      </w:pPr>
      <w:r>
        <w:lastRenderedPageBreak/>
        <w:t>confirmation on service wait list letters</w:t>
      </w:r>
    </w:p>
    <w:p w:rsidR="00907251" w:rsidRDefault="00907251" w:rsidP="005B0593">
      <w:pPr>
        <w:pStyle w:val="ListBullet"/>
        <w:numPr>
          <w:ilvl w:val="0"/>
          <w:numId w:val="20"/>
        </w:numPr>
      </w:pPr>
      <w:r>
        <w:t>psychiatric risk assessment reports</w:t>
      </w:r>
    </w:p>
    <w:p w:rsidR="00907251" w:rsidRDefault="00907251" w:rsidP="005B0593">
      <w:pPr>
        <w:pStyle w:val="ListBullet"/>
        <w:numPr>
          <w:ilvl w:val="0"/>
          <w:numId w:val="16"/>
        </w:numPr>
      </w:pPr>
      <w:r>
        <w:t>an indication of the orders sought by each of the parties</w:t>
      </w:r>
    </w:p>
    <w:p w:rsidR="00907251" w:rsidRDefault="00907251" w:rsidP="005B0593">
      <w:pPr>
        <w:pStyle w:val="ListBullet"/>
        <w:numPr>
          <w:ilvl w:val="0"/>
          <w:numId w:val="16"/>
        </w:numPr>
      </w:pPr>
      <w:r>
        <w:t>copies of any briefs to counsel and documents submitted to court</w:t>
      </w:r>
    </w:p>
    <w:p w:rsidR="00907251" w:rsidRDefault="00907251" w:rsidP="005B0593">
      <w:pPr>
        <w:pStyle w:val="ListBullet"/>
        <w:numPr>
          <w:ilvl w:val="0"/>
          <w:numId w:val="16"/>
        </w:numPr>
      </w:pPr>
      <w:r>
        <w:t>records of all conference, court or VCAT attendances, including names of adjudicators, counsel and parties present, an outline of negotiation or submissions made and duration of the attendance</w:t>
      </w:r>
    </w:p>
    <w:p w:rsidR="00907251" w:rsidRDefault="00907251" w:rsidP="005B0593">
      <w:pPr>
        <w:pStyle w:val="ListBullet"/>
        <w:numPr>
          <w:ilvl w:val="0"/>
          <w:numId w:val="16"/>
        </w:numPr>
      </w:pPr>
      <w:r>
        <w:t>copies of any court orders, or directions or notations made by the court</w:t>
      </w:r>
    </w:p>
    <w:p w:rsidR="00907251" w:rsidRDefault="00907251" w:rsidP="005B0593">
      <w:pPr>
        <w:pStyle w:val="ListBullet"/>
        <w:numPr>
          <w:ilvl w:val="0"/>
          <w:numId w:val="16"/>
        </w:numPr>
      </w:pPr>
      <w:r>
        <w:t>evidence that the lawyer explained the nature of the grant of legal assistance and kept the client informed of their rights and obligations in relation to the grant of assistance</w:t>
      </w:r>
    </w:p>
    <w:p w:rsidR="00907251" w:rsidRDefault="00907251" w:rsidP="005B0593">
      <w:pPr>
        <w:pStyle w:val="ListBullet"/>
        <w:numPr>
          <w:ilvl w:val="0"/>
          <w:numId w:val="16"/>
        </w:numPr>
      </w:pPr>
      <w:r>
        <w:t xml:space="preserve">clear notes of all client instructions, with instructions to be obtained at each stage of a matter </w:t>
      </w:r>
    </w:p>
    <w:p w:rsidR="00907251" w:rsidRDefault="00907251" w:rsidP="005B0593">
      <w:pPr>
        <w:pStyle w:val="ListBullet"/>
        <w:numPr>
          <w:ilvl w:val="0"/>
          <w:numId w:val="16"/>
        </w:numPr>
      </w:pPr>
      <w:r>
        <w:t>documented forensic and legal analysis of the matter</w:t>
      </w:r>
    </w:p>
    <w:p w:rsidR="00907251" w:rsidRDefault="00907251" w:rsidP="005B0593">
      <w:pPr>
        <w:pStyle w:val="ListBullet"/>
        <w:numPr>
          <w:ilvl w:val="0"/>
          <w:numId w:val="16"/>
        </w:numPr>
      </w:pPr>
      <w:r>
        <w:t>clear notes of all advice to the client, with all communication with the client to be appropriate to the client’s age, maturity, education, literacy, past experiences and cultural and social circumstances</w:t>
      </w:r>
    </w:p>
    <w:p w:rsidR="00907251" w:rsidRDefault="00907251" w:rsidP="00907251">
      <w:pPr>
        <w:pStyle w:val="ListBullet"/>
        <w:numPr>
          <w:ilvl w:val="0"/>
          <w:numId w:val="0"/>
        </w:numPr>
        <w:ind w:left="360"/>
      </w:pPr>
      <w:r>
        <w:t>For further measures applicable to working with children, see section 5 of the Measu</w:t>
      </w:r>
      <w:r w:rsidR="00AB5CEA">
        <w:t>res for VLA Practice Standards</w:t>
      </w:r>
    </w:p>
    <w:p w:rsidR="00907251" w:rsidRDefault="00907251" w:rsidP="00907251">
      <w:pPr>
        <w:pStyle w:val="ListBullet"/>
        <w:numPr>
          <w:ilvl w:val="0"/>
          <w:numId w:val="0"/>
        </w:numPr>
        <w:ind w:left="360"/>
      </w:pPr>
      <w:r>
        <w:t xml:space="preserve">Also see the </w:t>
      </w:r>
      <w:hyperlink r:id="rId15" w:history="1">
        <w:r w:rsidRPr="0010506B">
          <w:rPr>
            <w:rStyle w:val="Hyperlink"/>
          </w:rPr>
          <w:t>family law practice resources and materials</w:t>
        </w:r>
      </w:hyperlink>
      <w:r>
        <w:t xml:space="preserve"> on assessing capacity to give instructions (adults and children) and on taking instructions from very young, traumatized and/or intellectually disabled children</w:t>
      </w:r>
    </w:p>
    <w:p w:rsidR="00907251" w:rsidRDefault="00907251" w:rsidP="005B0593">
      <w:pPr>
        <w:pStyle w:val="ListBullet"/>
        <w:numPr>
          <w:ilvl w:val="0"/>
          <w:numId w:val="16"/>
        </w:numPr>
      </w:pPr>
      <w:r>
        <w:t>copies of all correspondence</w:t>
      </w:r>
    </w:p>
    <w:p w:rsidR="00907251" w:rsidRDefault="00907251" w:rsidP="005B0593">
      <w:pPr>
        <w:pStyle w:val="ListBullet"/>
        <w:numPr>
          <w:ilvl w:val="0"/>
          <w:numId w:val="16"/>
        </w:numPr>
      </w:pPr>
      <w:r>
        <w:t>file notes of all attendances and other documentation so that the file accurately reflects the work the lawyer does on the matter</w:t>
      </w:r>
    </w:p>
    <w:p w:rsidR="00907251" w:rsidRDefault="00907251" w:rsidP="005B0593">
      <w:pPr>
        <w:pStyle w:val="ListBullet"/>
        <w:numPr>
          <w:ilvl w:val="0"/>
          <w:numId w:val="16"/>
        </w:numPr>
      </w:pPr>
      <w:r>
        <w:t>any conferencing exchange documents</w:t>
      </w:r>
    </w:p>
    <w:p w:rsidR="00907251" w:rsidRDefault="00907251" w:rsidP="005B0593">
      <w:pPr>
        <w:pStyle w:val="ListBullet"/>
        <w:numPr>
          <w:ilvl w:val="0"/>
          <w:numId w:val="16"/>
        </w:numPr>
      </w:pPr>
      <w:r>
        <w:t>clear documentation of all outcomes of work performed</w:t>
      </w:r>
    </w:p>
    <w:p w:rsidR="00907251" w:rsidRDefault="00907251" w:rsidP="005B0593">
      <w:pPr>
        <w:pStyle w:val="ListBullet"/>
        <w:numPr>
          <w:ilvl w:val="0"/>
          <w:numId w:val="16"/>
        </w:numPr>
      </w:pPr>
      <w:r>
        <w:t>records of disbursements</w:t>
      </w:r>
    </w:p>
    <w:p w:rsidR="00907251" w:rsidRDefault="00907251" w:rsidP="005B0593">
      <w:pPr>
        <w:pStyle w:val="ListBullet"/>
        <w:numPr>
          <w:ilvl w:val="0"/>
          <w:numId w:val="16"/>
        </w:numPr>
      </w:pPr>
      <w:r>
        <w:t>at the conclusion of a matter, a final report to the client within five business days confirming the outcome and any consequent rights and obligations</w:t>
      </w:r>
    </w:p>
    <w:p w:rsidR="00907251" w:rsidRDefault="00907251" w:rsidP="00907251">
      <w:pPr>
        <w:pStyle w:val="ListBullet"/>
        <w:numPr>
          <w:ilvl w:val="0"/>
          <w:numId w:val="0"/>
        </w:numPr>
      </w:pPr>
      <w:r>
        <w:t xml:space="preserve">Lawyers are also encouraged to complete the relevant </w:t>
      </w:r>
      <w:hyperlink r:id="rId16" w:history="1">
        <w:r w:rsidRPr="0010506B">
          <w:rPr>
            <w:rStyle w:val="Hyperlink"/>
          </w:rPr>
          <w:t>State family matter worksheet</w:t>
        </w:r>
      </w:hyperlink>
      <w:r>
        <w:t xml:space="preserve"> and </w:t>
      </w:r>
      <w:hyperlink r:id="rId17" w:history="1">
        <w:r w:rsidRPr="0010506B">
          <w:rPr>
            <w:rStyle w:val="Hyperlink"/>
          </w:rPr>
          <w:t>Proof of means worksheet</w:t>
        </w:r>
      </w:hyperlink>
      <w:r>
        <w:t>.</w:t>
      </w:r>
    </w:p>
    <w:p w:rsidR="00E15AEC" w:rsidRPr="00E15AEC" w:rsidRDefault="00E15AEC" w:rsidP="00E15AEC">
      <w:r w:rsidRPr="00A42677">
        <w:rPr>
          <w:i/>
        </w:rPr>
        <w:t>Note</w:t>
      </w:r>
      <w:r w:rsidRPr="00E15AEC">
        <w:t>:</w:t>
      </w:r>
    </w:p>
    <w:p w:rsidR="00E15AEC" w:rsidRDefault="00907251" w:rsidP="005B0593">
      <w:pPr>
        <w:pStyle w:val="ListBullet"/>
        <w:numPr>
          <w:ilvl w:val="0"/>
          <w:numId w:val="16"/>
        </w:numPr>
      </w:pPr>
      <w:r w:rsidRPr="00E15AEC">
        <w:rPr>
          <w:i/>
          <w:u w:val="single"/>
        </w:rPr>
        <w:t>Where a statement or other piece of evidence is determinative of a particular issue, it must be easily identifiable to enable VLA compliance checks to be conducted in an effective manner</w:t>
      </w:r>
    </w:p>
    <w:p w:rsidR="00E15AEC" w:rsidRPr="0016696B" w:rsidRDefault="00907251" w:rsidP="005B0593">
      <w:pPr>
        <w:pStyle w:val="ListBullet"/>
        <w:numPr>
          <w:ilvl w:val="0"/>
          <w:numId w:val="16"/>
        </w:numPr>
      </w:pPr>
      <w:r w:rsidRPr="00E15AEC">
        <w:rPr>
          <w:i/>
          <w:u w:val="single"/>
        </w:rPr>
        <w:lastRenderedPageBreak/>
        <w:t>Wherever a lawyer submits a funding application that has a VLA assessed issue, the lawyer will need to provide sufficient supporting information to enable VLA to make the relevant assessment</w:t>
      </w:r>
    </w:p>
    <w:p w:rsidR="0016696B" w:rsidRPr="0016696B" w:rsidRDefault="0016696B" w:rsidP="0016696B">
      <w:pPr>
        <w:pStyle w:val="ListBullet"/>
        <w:numPr>
          <w:ilvl w:val="0"/>
          <w:numId w:val="0"/>
        </w:numPr>
      </w:pPr>
    </w:p>
    <w:p w:rsidR="00907251" w:rsidRPr="005D327F" w:rsidRDefault="00907251" w:rsidP="00907251">
      <w:pPr>
        <w:pStyle w:val="Heading3"/>
      </w:pPr>
      <w:r>
        <w:t>9.2.2</w:t>
      </w:r>
      <w:r>
        <w:tab/>
        <w:t>Timing</w:t>
      </w:r>
    </w:p>
    <w:p w:rsidR="00907251" w:rsidRDefault="00907251" w:rsidP="0016696B">
      <w:pPr>
        <w:keepNext/>
      </w:pPr>
      <w:r w:rsidRPr="00907251">
        <w:t>Lawyers are required to:</w:t>
      </w:r>
    </w:p>
    <w:p w:rsidR="00907251" w:rsidRDefault="00907251" w:rsidP="005B0593">
      <w:pPr>
        <w:pStyle w:val="ListBullet"/>
        <w:numPr>
          <w:ilvl w:val="0"/>
          <w:numId w:val="16"/>
        </w:numPr>
      </w:pPr>
      <w:r>
        <w:t>apply for a grant of legal assistance, or an extension of assistance, before undertaking any work or engaging third party providers (such as counsel)</w:t>
      </w:r>
    </w:p>
    <w:p w:rsidR="00907251" w:rsidRDefault="00907251" w:rsidP="005B0593">
      <w:pPr>
        <w:pStyle w:val="ListBullet"/>
        <w:numPr>
          <w:ilvl w:val="0"/>
          <w:numId w:val="16"/>
        </w:numPr>
      </w:pPr>
      <w:r>
        <w:t>ensure that all relevant documents that are available are on file prior to submitting an application via the ATLAS simplified grant</w:t>
      </w:r>
      <w:r w:rsidR="00891DA1">
        <w:t>s</w:t>
      </w:r>
      <w:r>
        <w:t xml:space="preserve"> process</w:t>
      </w:r>
    </w:p>
    <w:p w:rsidR="00907251" w:rsidRDefault="00907251" w:rsidP="005B0593">
      <w:pPr>
        <w:pStyle w:val="ListBullet"/>
        <w:numPr>
          <w:ilvl w:val="0"/>
          <w:numId w:val="16"/>
        </w:numPr>
      </w:pPr>
      <w:proofErr w:type="gramStart"/>
      <w:r>
        <w:t>avoid</w:t>
      </w:r>
      <w:proofErr w:type="gramEnd"/>
      <w:r>
        <w:t xml:space="preserve"> retrospective grant applications. Retrospective applications outside 14 days will not be approved unless there are exceptional circumstances</w:t>
      </w:r>
    </w:p>
    <w:p w:rsidR="00907251" w:rsidRDefault="00907251" w:rsidP="005B0593">
      <w:pPr>
        <w:pStyle w:val="ListBullet"/>
        <w:numPr>
          <w:ilvl w:val="0"/>
          <w:numId w:val="16"/>
        </w:numPr>
      </w:pPr>
      <w:r>
        <w:t>immediately notify VLA, via the ATLAS simplified grants process ‘submit correspondence’ function, of anything that affects a client’s entitlement to legal assistance (including circumstances that impact the merit of a matter) or obligation to pay a contribution to VLA</w:t>
      </w:r>
    </w:p>
    <w:p w:rsidR="00907251" w:rsidRDefault="00907251" w:rsidP="005B0593">
      <w:pPr>
        <w:pStyle w:val="ListBullet"/>
        <w:numPr>
          <w:ilvl w:val="0"/>
          <w:numId w:val="16"/>
        </w:numPr>
      </w:pPr>
      <w:r>
        <w:t>submit a final account to VLA via ATLAS, and complete the ATLAS ‘file outcome’ screen, within 30 days of the matter being legally finalised or the grant of legal assistance being terminated</w:t>
      </w:r>
    </w:p>
    <w:p w:rsidR="0016696B" w:rsidRDefault="0016696B" w:rsidP="0016696B">
      <w:pPr>
        <w:pStyle w:val="ListBullet"/>
        <w:numPr>
          <w:ilvl w:val="0"/>
          <w:numId w:val="0"/>
        </w:numPr>
      </w:pPr>
    </w:p>
    <w:p w:rsidR="00907251" w:rsidRPr="005D327F" w:rsidRDefault="00907251" w:rsidP="00907251">
      <w:pPr>
        <w:pStyle w:val="Heading3"/>
      </w:pPr>
      <w:r>
        <w:t>9.2.</w:t>
      </w:r>
      <w:r w:rsidR="00270BD3">
        <w:t>3</w:t>
      </w:r>
      <w:r>
        <w:tab/>
        <w:t>Specific documents</w:t>
      </w:r>
    </w:p>
    <w:p w:rsidR="00907251" w:rsidRDefault="00907251" w:rsidP="00907251">
      <w:r w:rsidRPr="00907251">
        <w:t>Examples of file notes and other documents relevant to specific guidelines and/or claiming specific fees are discussed in the relevant sections of these notes below.</w:t>
      </w:r>
    </w:p>
    <w:p w:rsidR="00A42677" w:rsidRDefault="00A42677" w:rsidP="00907251"/>
    <w:p w:rsidR="00907251" w:rsidRPr="0018138F" w:rsidRDefault="00907251" w:rsidP="00907251">
      <w:pPr>
        <w:pStyle w:val="Heading2"/>
      </w:pPr>
      <w:r>
        <w:t xml:space="preserve">Guideline 1 - </w:t>
      </w:r>
      <w:r w:rsidRPr="00907251">
        <w:t>Child involved in a Children’s Court (Family Division) case</w:t>
      </w:r>
    </w:p>
    <w:p w:rsidR="00907251" w:rsidRPr="005D327F" w:rsidRDefault="00907251" w:rsidP="00907251">
      <w:pPr>
        <w:pStyle w:val="Heading3"/>
      </w:pPr>
      <w:r>
        <w:t>9.3.1</w:t>
      </w:r>
      <w:r>
        <w:tab/>
      </w:r>
      <w:r w:rsidRPr="00907251">
        <w:t>Guideline 1.1 – Children under the age o</w:t>
      </w:r>
      <w:r>
        <w:t>f 10 years and children aged 10 </w:t>
      </w:r>
      <w:r w:rsidRPr="00907251">
        <w:t>years or more whom the Court determines are not mature enough to give instructions</w:t>
      </w:r>
    </w:p>
    <w:p w:rsidR="00F56897" w:rsidRPr="00460265" w:rsidRDefault="00950CD0" w:rsidP="0016696B">
      <w:pPr>
        <w:keepNext/>
      </w:pPr>
      <w:r>
        <w:t>(</w:t>
      </w:r>
      <w:r w:rsidR="00460265" w:rsidRPr="00460265">
        <w:t>a)</w:t>
      </w:r>
      <w:r w:rsidR="00460265" w:rsidRPr="00460265">
        <w:tab/>
      </w:r>
      <w:r w:rsidR="00460265" w:rsidRPr="00460265">
        <w:rPr>
          <w:u w:val="single"/>
        </w:rPr>
        <w:t>Guideline guidance notes</w:t>
      </w:r>
    </w:p>
    <w:p w:rsidR="00460265" w:rsidRDefault="00460265" w:rsidP="00950CD0">
      <w:pPr>
        <w:ind w:left="720"/>
      </w:pPr>
      <w:r>
        <w:t>For VLA to fund legal assistance under guideline 1.1:</w:t>
      </w:r>
    </w:p>
    <w:p w:rsidR="00460265" w:rsidRDefault="00460265" w:rsidP="005B0593">
      <w:pPr>
        <w:pStyle w:val="ListBullet"/>
        <w:numPr>
          <w:ilvl w:val="1"/>
          <w:numId w:val="21"/>
        </w:numPr>
      </w:pPr>
      <w:r>
        <w:t>the child must be under 10 years and the Court must have made an order under s524(4) of the Act (</w:t>
      </w:r>
      <w:proofErr w:type="spellStart"/>
      <w:r>
        <w:t>ie</w:t>
      </w:r>
      <w:proofErr w:type="spellEnd"/>
      <w:r>
        <w:t>. that it is in the child’s best interests to be legally represented); or</w:t>
      </w:r>
    </w:p>
    <w:p w:rsidR="006B3934" w:rsidRDefault="00460265" w:rsidP="005B0593">
      <w:pPr>
        <w:pStyle w:val="ListBullet"/>
        <w:numPr>
          <w:ilvl w:val="1"/>
          <w:numId w:val="21"/>
        </w:numPr>
      </w:pPr>
      <w:r>
        <w:t>the child must be 10 years or more and the Court must have made orders under both s524(1B) of the Act (</w:t>
      </w:r>
      <w:proofErr w:type="spellStart"/>
      <w:r>
        <w:t>ie</w:t>
      </w:r>
      <w:proofErr w:type="spellEnd"/>
      <w:r>
        <w:t>. that they are not mature enough to give instructions) and s524(4) of the Act (</w:t>
      </w:r>
      <w:proofErr w:type="spellStart"/>
      <w:r>
        <w:t>ie</w:t>
      </w:r>
      <w:proofErr w:type="spellEnd"/>
      <w:r>
        <w:t>. that it is in the child’s best interests to be legally represented),</w:t>
      </w:r>
      <w:r w:rsidRPr="00460265">
        <w:t xml:space="preserve"> </w:t>
      </w:r>
    </w:p>
    <w:p w:rsidR="00950CD0" w:rsidRDefault="00950CD0" w:rsidP="00950CD0">
      <w:pPr>
        <w:pStyle w:val="ListBullet"/>
        <w:numPr>
          <w:ilvl w:val="0"/>
          <w:numId w:val="0"/>
        </w:numPr>
        <w:ind w:left="720"/>
      </w:pPr>
      <w:r>
        <w:t>and</w:t>
      </w:r>
    </w:p>
    <w:p w:rsidR="00950CD0" w:rsidRDefault="00950CD0" w:rsidP="005B0593">
      <w:pPr>
        <w:pStyle w:val="ListBullet"/>
        <w:numPr>
          <w:ilvl w:val="0"/>
          <w:numId w:val="21"/>
        </w:numPr>
        <w:ind w:left="1080"/>
      </w:pPr>
      <w:r>
        <w:lastRenderedPageBreak/>
        <w:t xml:space="preserve">the Court must have referred the matter to VLA; and </w:t>
      </w:r>
    </w:p>
    <w:p w:rsidR="00950CD0" w:rsidRDefault="00950CD0" w:rsidP="005B0593">
      <w:pPr>
        <w:pStyle w:val="ListBullet"/>
        <w:numPr>
          <w:ilvl w:val="0"/>
          <w:numId w:val="21"/>
        </w:numPr>
        <w:ind w:left="1080"/>
      </w:pPr>
      <w:r>
        <w:t>VLA must consider that it is appropriate to fund legal assistance.</w:t>
      </w:r>
    </w:p>
    <w:p w:rsidR="00950CD0" w:rsidRPr="00460265" w:rsidRDefault="00950CD0" w:rsidP="0016696B">
      <w:pPr>
        <w:keepNext/>
      </w:pPr>
      <w:r>
        <w:t>(b</w:t>
      </w:r>
      <w:r w:rsidRPr="00460265">
        <w:t>)</w:t>
      </w:r>
      <w:r w:rsidRPr="00460265">
        <w:tab/>
      </w:r>
      <w:r w:rsidRPr="00950CD0">
        <w:rPr>
          <w:u w:val="single"/>
        </w:rPr>
        <w:t>Other eligibility criteria</w:t>
      </w:r>
    </w:p>
    <w:p w:rsidR="00950CD0" w:rsidRDefault="00950CD0" w:rsidP="00950CD0">
      <w:pPr>
        <w:pStyle w:val="ListBullet"/>
        <w:numPr>
          <w:ilvl w:val="0"/>
          <w:numId w:val="0"/>
        </w:numPr>
        <w:ind w:left="720"/>
      </w:pPr>
      <w:r>
        <w:t xml:space="preserve">VLA does not apply the means test to, and does not require a financial contribution from, a child or any financially associated person. </w:t>
      </w:r>
    </w:p>
    <w:p w:rsidR="00950CD0" w:rsidRDefault="00950CD0" w:rsidP="00950CD0">
      <w:pPr>
        <w:pStyle w:val="ListBullet"/>
        <w:numPr>
          <w:ilvl w:val="0"/>
          <w:numId w:val="0"/>
        </w:numPr>
        <w:ind w:left="720"/>
      </w:pPr>
      <w:r>
        <w:t xml:space="preserve">VLA will assess whether the State reasonableness test is satisfied. Generally this test will be assessed as satisfied where a </w:t>
      </w:r>
      <w:proofErr w:type="gramStart"/>
      <w:r>
        <w:t>s524(</w:t>
      </w:r>
      <w:proofErr w:type="gramEnd"/>
      <w:r>
        <w:t>4) order has been made.</w:t>
      </w:r>
    </w:p>
    <w:p w:rsidR="00950CD0" w:rsidRPr="00460265" w:rsidRDefault="00950CD0" w:rsidP="0016696B">
      <w:pPr>
        <w:keepNext/>
      </w:pPr>
      <w:r>
        <w:t>(c</w:t>
      </w:r>
      <w:r w:rsidRPr="00460265">
        <w:t>)</w:t>
      </w:r>
      <w:r w:rsidRPr="00460265">
        <w:tab/>
      </w:r>
      <w:r>
        <w:rPr>
          <w:u w:val="single"/>
        </w:rPr>
        <w:t>Grants assessment process</w:t>
      </w:r>
    </w:p>
    <w:p w:rsidR="00950CD0" w:rsidRDefault="00E15AEC" w:rsidP="00950CD0">
      <w:pPr>
        <w:ind w:left="720"/>
      </w:pPr>
      <w:r>
        <w:t>Lawyers do not apply for a grant of assistance under guideline 1.1. Where a s524(4) order has been made and the Children’s Court (Family Division) requests VLA to arrange legal representation for the child, VLA will allocate the initial broadband grant of legal assistance to a lawyer on the s29A Children’s Court panel.</w:t>
      </w:r>
    </w:p>
    <w:p w:rsidR="00950CD0" w:rsidRPr="00460265" w:rsidRDefault="00950CD0" w:rsidP="0016696B">
      <w:pPr>
        <w:keepNext/>
      </w:pPr>
      <w:r>
        <w:t>(d</w:t>
      </w:r>
      <w:r w:rsidRPr="00460265">
        <w:t>)</w:t>
      </w:r>
      <w:r w:rsidRPr="00460265">
        <w:tab/>
      </w:r>
      <w:r>
        <w:rPr>
          <w:u w:val="single"/>
        </w:rPr>
        <w:t>Documentary requirements</w:t>
      </w:r>
    </w:p>
    <w:p w:rsidR="00950CD0" w:rsidRDefault="00E15AEC" w:rsidP="00E15AEC">
      <w:pPr>
        <w:pStyle w:val="ListBullet"/>
        <w:numPr>
          <w:ilvl w:val="0"/>
          <w:numId w:val="0"/>
        </w:numPr>
        <w:ind w:left="720"/>
      </w:pPr>
      <w:r>
        <w:t xml:space="preserve">After a ‘best interests’ lawyer is allocated to work on </w:t>
      </w:r>
      <w:r w:rsidR="00891DA1">
        <w:t>a matter funded under guideline </w:t>
      </w:r>
      <w:r>
        <w:t>1.1, the lawyer’s file should include:</w:t>
      </w:r>
    </w:p>
    <w:p w:rsidR="00E15AEC" w:rsidRDefault="00E15AEC" w:rsidP="005B0593">
      <w:pPr>
        <w:pStyle w:val="ListBullet"/>
        <w:numPr>
          <w:ilvl w:val="0"/>
          <w:numId w:val="21"/>
        </w:numPr>
        <w:ind w:left="1080"/>
      </w:pPr>
      <w:r>
        <w:t>a copy of the s524(4) order and s524(1B) order (if applicable) – which VLA will provide to the allocated lawyer</w:t>
      </w:r>
    </w:p>
    <w:p w:rsidR="00E15AEC" w:rsidRDefault="00E15AEC" w:rsidP="005B0593">
      <w:pPr>
        <w:pStyle w:val="ListBullet"/>
        <w:numPr>
          <w:ilvl w:val="0"/>
          <w:numId w:val="21"/>
        </w:numPr>
        <w:ind w:left="1080"/>
      </w:pPr>
      <w:r>
        <w:t>the basis on which they believe actions to be in the best interests of the child</w:t>
      </w:r>
    </w:p>
    <w:p w:rsidR="00E15AEC" w:rsidRDefault="00E15AEC" w:rsidP="005B0593">
      <w:pPr>
        <w:pStyle w:val="ListBullet"/>
        <w:numPr>
          <w:ilvl w:val="0"/>
          <w:numId w:val="21"/>
        </w:numPr>
        <w:ind w:left="1080"/>
      </w:pPr>
      <w:r>
        <w:t xml:space="preserve">all other relevant notes, supporting evidence and documents as identified in </w:t>
      </w:r>
      <w:r w:rsidR="001E4ABD">
        <w:t>the D</w:t>
      </w:r>
      <w:r>
        <w:t xml:space="preserve">ocumentary </w:t>
      </w:r>
      <w:r w:rsidR="001E4ABD">
        <w:t>R</w:t>
      </w:r>
      <w:r>
        <w:t>equirements</w:t>
      </w:r>
      <w:r w:rsidR="001E4ABD">
        <w:t xml:space="preserve"> section</w:t>
      </w:r>
      <w:r>
        <w:t xml:space="preserve"> above</w:t>
      </w:r>
    </w:p>
    <w:p w:rsidR="00950CD0" w:rsidRDefault="00E15AEC" w:rsidP="00E15AEC">
      <w:pPr>
        <w:pStyle w:val="ListBullet"/>
        <w:numPr>
          <w:ilvl w:val="0"/>
          <w:numId w:val="0"/>
        </w:numPr>
        <w:ind w:left="720"/>
      </w:pPr>
      <w:r>
        <w:t xml:space="preserve">Lawyers are also encouraged to complete a </w:t>
      </w:r>
      <w:hyperlink r:id="rId18" w:history="1">
        <w:r w:rsidRPr="0010506B">
          <w:rPr>
            <w:rStyle w:val="Hyperlink"/>
          </w:rPr>
          <w:t>State family matter worksheet for child applicants</w:t>
        </w:r>
      </w:hyperlink>
      <w:r>
        <w:t xml:space="preserve"> if applying for any extensions to the initial broadband grant.</w:t>
      </w:r>
    </w:p>
    <w:p w:rsidR="0016696B" w:rsidRDefault="0016696B" w:rsidP="00E15AEC">
      <w:pPr>
        <w:pStyle w:val="ListBullet"/>
        <w:numPr>
          <w:ilvl w:val="0"/>
          <w:numId w:val="0"/>
        </w:numPr>
        <w:ind w:left="720"/>
      </w:pPr>
    </w:p>
    <w:p w:rsidR="00E15AEC" w:rsidRPr="00E6491C" w:rsidRDefault="00E15AEC" w:rsidP="00E15AEC">
      <w:pPr>
        <w:pStyle w:val="Heading3"/>
      </w:pPr>
      <w:r>
        <w:t>9.3.2</w:t>
      </w:r>
      <w:r>
        <w:tab/>
      </w:r>
      <w:r w:rsidRPr="00907251">
        <w:t>Guideline 1.</w:t>
      </w:r>
      <w:r>
        <w:t>2</w:t>
      </w:r>
      <w:r w:rsidRPr="00907251">
        <w:t xml:space="preserve"> – </w:t>
      </w:r>
      <w:r w:rsidRPr="00E15AEC">
        <w:t>Children aged 10 years and older</w:t>
      </w:r>
    </w:p>
    <w:p w:rsidR="00950CD0" w:rsidRPr="00460265" w:rsidRDefault="00950CD0" w:rsidP="0016696B">
      <w:pPr>
        <w:keepNext/>
      </w:pPr>
      <w:r w:rsidRPr="00460265">
        <w:t>(a)</w:t>
      </w:r>
      <w:r w:rsidRPr="00460265">
        <w:tab/>
      </w:r>
      <w:r w:rsidRPr="00460265">
        <w:rPr>
          <w:u w:val="single"/>
        </w:rPr>
        <w:t>Guideline guidance notes</w:t>
      </w:r>
    </w:p>
    <w:p w:rsidR="00DC397F" w:rsidRDefault="00DC397F" w:rsidP="00DC397F">
      <w:pPr>
        <w:ind w:left="720"/>
      </w:pPr>
      <w:r>
        <w:t xml:space="preserve">VLA may grant legal assistance to a child (as defined) in the Children’s Court (Family Division), provided the child is sufficiently mature to give instructions to a lawyer. VLA will generally consider a child aged 10 years or older to be mature enough to give instructions. </w:t>
      </w:r>
    </w:p>
    <w:p w:rsidR="006B3934" w:rsidRDefault="00DC397F" w:rsidP="00DC397F">
      <w:pPr>
        <w:ind w:left="720"/>
      </w:pPr>
      <w:r w:rsidRPr="00DC397F">
        <w:rPr>
          <w:i/>
        </w:rPr>
        <w:t>Exceptions</w:t>
      </w:r>
      <w:r>
        <w:t xml:space="preserve"> - include:</w:t>
      </w:r>
    </w:p>
    <w:p w:rsidR="00DC397F" w:rsidRDefault="00DC397F" w:rsidP="005B0593">
      <w:pPr>
        <w:pStyle w:val="ListBullet"/>
        <w:numPr>
          <w:ilvl w:val="1"/>
          <w:numId w:val="21"/>
        </w:numPr>
      </w:pPr>
      <w:r>
        <w:t>Where a judicial officer determines that a child aged 10 years or more is not mature enough to give instructions under s524(1B) of the Act – then guideline 1.1 will apply</w:t>
      </w:r>
    </w:p>
    <w:p w:rsidR="00DC397F" w:rsidRDefault="00DC397F" w:rsidP="005B0593">
      <w:pPr>
        <w:pStyle w:val="ListBullet"/>
        <w:numPr>
          <w:ilvl w:val="1"/>
          <w:numId w:val="21"/>
        </w:numPr>
      </w:pPr>
      <w:r>
        <w:t>Where a young person under 18 years is involved in a Children’s Court (Family Division) case in their capacity as a parent - then guideline 2.1 will apply</w:t>
      </w:r>
    </w:p>
    <w:p w:rsidR="00950CD0" w:rsidRPr="00460265" w:rsidRDefault="00950CD0" w:rsidP="0016696B">
      <w:pPr>
        <w:keepNext/>
      </w:pPr>
      <w:r w:rsidRPr="00460265">
        <w:t>(</w:t>
      </w:r>
      <w:r>
        <w:t>b</w:t>
      </w:r>
      <w:r w:rsidRPr="00460265">
        <w:t>)</w:t>
      </w:r>
      <w:r w:rsidRPr="00460265">
        <w:tab/>
      </w:r>
      <w:r w:rsidRPr="00950CD0">
        <w:rPr>
          <w:u w:val="single"/>
        </w:rPr>
        <w:t>Other eligibility criteria</w:t>
      </w:r>
    </w:p>
    <w:p w:rsidR="00AA03B8" w:rsidRDefault="00AA03B8" w:rsidP="00AA03B8">
      <w:pPr>
        <w:ind w:left="720"/>
      </w:pPr>
      <w:r>
        <w:t xml:space="preserve">The VLA means test does not apply to a child or any financially associated person. </w:t>
      </w:r>
    </w:p>
    <w:p w:rsidR="006B3934" w:rsidRDefault="00AA03B8" w:rsidP="00AA03B8">
      <w:pPr>
        <w:ind w:left="720"/>
      </w:pPr>
      <w:r>
        <w:lastRenderedPageBreak/>
        <w:t>The State reasonableness test (as defined) needs to be satisfied. Where a child applicant:</w:t>
      </w:r>
    </w:p>
    <w:p w:rsidR="00AA03B8" w:rsidRDefault="00AA03B8" w:rsidP="005B0593">
      <w:pPr>
        <w:pStyle w:val="ListBullet"/>
        <w:numPr>
          <w:ilvl w:val="1"/>
          <w:numId w:val="21"/>
        </w:numPr>
      </w:pPr>
      <w:r w:rsidRPr="00A3266B">
        <w:rPr>
          <w:u w:val="single"/>
        </w:rPr>
        <w:t>is not</w:t>
      </w:r>
      <w:r>
        <w:t xml:space="preserve"> initiating a proceeding – this test should be assessed as satisfied; or</w:t>
      </w:r>
    </w:p>
    <w:p w:rsidR="00AA03B8" w:rsidRDefault="00AA03B8" w:rsidP="005B0593">
      <w:pPr>
        <w:pStyle w:val="ListBullet"/>
        <w:numPr>
          <w:ilvl w:val="1"/>
          <w:numId w:val="21"/>
        </w:numPr>
      </w:pPr>
      <w:proofErr w:type="gramStart"/>
      <w:r w:rsidRPr="00A3266B">
        <w:rPr>
          <w:u w:val="single"/>
        </w:rPr>
        <w:t>is</w:t>
      </w:r>
      <w:proofErr w:type="gramEnd"/>
      <w:r>
        <w:t xml:space="preserve"> initiating a proceeding – then an assessment must be made as to whether the test is met (including the cost/benefit and merit criteria of this test). </w:t>
      </w:r>
    </w:p>
    <w:p w:rsidR="00950CD0" w:rsidRPr="00460265" w:rsidRDefault="00AA03B8" w:rsidP="0016696B">
      <w:pPr>
        <w:keepNext/>
      </w:pPr>
      <w:r w:rsidRPr="00460265">
        <w:t xml:space="preserve"> </w:t>
      </w:r>
      <w:r w:rsidR="00950CD0" w:rsidRPr="00460265">
        <w:t>(</w:t>
      </w:r>
      <w:r w:rsidR="00950CD0">
        <w:t>c</w:t>
      </w:r>
      <w:r w:rsidR="00950CD0" w:rsidRPr="00460265">
        <w:t>)</w:t>
      </w:r>
      <w:r w:rsidR="00950CD0" w:rsidRPr="00460265">
        <w:tab/>
      </w:r>
      <w:r w:rsidR="00950CD0">
        <w:rPr>
          <w:u w:val="single"/>
        </w:rPr>
        <w:t>Grants assessment process</w:t>
      </w:r>
    </w:p>
    <w:p w:rsidR="00460265" w:rsidRDefault="00F51AE9" w:rsidP="00E15AEC">
      <w:pPr>
        <w:ind w:left="720"/>
      </w:pPr>
      <w:r w:rsidRPr="00F51AE9">
        <w:t xml:space="preserve">Applications for a broadband grant of legal assistance under guideline 1.2 can be lodged via the ATLAS simplified grants ‘new application’ template (under ‘Costs &amp; </w:t>
      </w:r>
      <w:r w:rsidR="00891DA1">
        <w:t>D</w:t>
      </w:r>
      <w:r w:rsidRPr="00F51AE9">
        <w:t>isbursements’</w:t>
      </w:r>
      <w:r w:rsidR="00891DA1">
        <w:t xml:space="preserve"> select the ‘Initial Lump Sum F</w:t>
      </w:r>
      <w:r w:rsidRPr="00F51AE9">
        <w:t>ee’ option).</w:t>
      </w:r>
    </w:p>
    <w:p w:rsidR="00950CD0" w:rsidRPr="00460265" w:rsidRDefault="00950CD0" w:rsidP="0016696B">
      <w:pPr>
        <w:keepNext/>
      </w:pPr>
      <w:r w:rsidRPr="00460265">
        <w:t>(</w:t>
      </w:r>
      <w:r>
        <w:t>d</w:t>
      </w:r>
      <w:r w:rsidRPr="00460265">
        <w:t>)</w:t>
      </w:r>
      <w:r w:rsidRPr="00460265">
        <w:tab/>
      </w:r>
      <w:r>
        <w:rPr>
          <w:u w:val="single"/>
        </w:rPr>
        <w:t>Documentary requirements</w:t>
      </w:r>
    </w:p>
    <w:p w:rsidR="00F51AE9" w:rsidRDefault="00F51AE9" w:rsidP="00F51AE9">
      <w:pPr>
        <w:pStyle w:val="ListBullet"/>
        <w:numPr>
          <w:ilvl w:val="0"/>
          <w:numId w:val="0"/>
        </w:numPr>
        <w:ind w:left="890" w:hanging="170"/>
      </w:pPr>
      <w:r>
        <w:t>The lawyer’s file should include:</w:t>
      </w:r>
    </w:p>
    <w:p w:rsidR="00F51AE9" w:rsidRDefault="00F51AE9" w:rsidP="005B0593">
      <w:pPr>
        <w:pStyle w:val="ListBullet"/>
        <w:numPr>
          <w:ilvl w:val="1"/>
          <w:numId w:val="21"/>
        </w:numPr>
      </w:pPr>
      <w:r>
        <w:t>a reference to guideline 1.2</w:t>
      </w:r>
    </w:p>
    <w:p w:rsidR="00F51AE9" w:rsidRDefault="00F51AE9" w:rsidP="005B0593">
      <w:pPr>
        <w:pStyle w:val="ListBullet"/>
        <w:numPr>
          <w:ilvl w:val="1"/>
          <w:numId w:val="21"/>
        </w:numPr>
      </w:pPr>
      <w:r>
        <w:t>the practitioner’s assessment of the child’s capacity to give instructions</w:t>
      </w:r>
    </w:p>
    <w:p w:rsidR="00F51AE9" w:rsidRDefault="00F51AE9" w:rsidP="005B0593">
      <w:pPr>
        <w:pStyle w:val="ListBullet"/>
        <w:numPr>
          <w:ilvl w:val="1"/>
          <w:numId w:val="21"/>
        </w:numPr>
      </w:pPr>
      <w:r>
        <w:t xml:space="preserve">all other relevant notes, supporting evidence and documents as identified in </w:t>
      </w:r>
      <w:r w:rsidR="001E4ABD">
        <w:t xml:space="preserve">the Documentary Requirements section </w:t>
      </w:r>
      <w:r>
        <w:t>above</w:t>
      </w:r>
    </w:p>
    <w:p w:rsidR="00F51AE9" w:rsidRDefault="00F51AE9" w:rsidP="00F51AE9">
      <w:pPr>
        <w:pStyle w:val="ListBullet"/>
        <w:numPr>
          <w:ilvl w:val="0"/>
          <w:numId w:val="0"/>
        </w:numPr>
        <w:ind w:left="720"/>
      </w:pPr>
      <w:r>
        <w:t xml:space="preserve">Lawyers are also encouraged to complete a </w:t>
      </w:r>
      <w:hyperlink r:id="rId19" w:history="1">
        <w:r w:rsidRPr="0010506B">
          <w:rPr>
            <w:rStyle w:val="Hyperlink"/>
          </w:rPr>
          <w:t>State family matter worksheet for child applicants</w:t>
        </w:r>
      </w:hyperlink>
      <w:r w:rsidR="00610475">
        <w:t>.</w:t>
      </w:r>
    </w:p>
    <w:p w:rsidR="0016696B" w:rsidRDefault="0016696B" w:rsidP="0016696B">
      <w:pPr>
        <w:pStyle w:val="ListBullet"/>
        <w:numPr>
          <w:ilvl w:val="0"/>
          <w:numId w:val="0"/>
        </w:numPr>
        <w:ind w:left="510" w:hanging="170"/>
      </w:pPr>
    </w:p>
    <w:p w:rsidR="005B6D2D" w:rsidRPr="00E6491C" w:rsidRDefault="005B6D2D" w:rsidP="005B6D2D">
      <w:pPr>
        <w:pStyle w:val="Heading3"/>
      </w:pPr>
      <w:r>
        <w:t>9.3.3</w:t>
      </w:r>
      <w:r>
        <w:tab/>
        <w:t>Interim stage extensions</w:t>
      </w:r>
    </w:p>
    <w:p w:rsidR="005B6D2D" w:rsidRPr="00460265" w:rsidRDefault="005B6D2D" w:rsidP="0016696B">
      <w:pPr>
        <w:keepNext/>
      </w:pPr>
      <w:r w:rsidRPr="00460265">
        <w:t>(a)</w:t>
      </w:r>
      <w:r w:rsidRPr="00460265">
        <w:tab/>
      </w:r>
      <w:r w:rsidRPr="005B6D2D">
        <w:rPr>
          <w:u w:val="single"/>
        </w:rPr>
        <w:t>IAO extensions (other than contested hearings)</w:t>
      </w:r>
    </w:p>
    <w:p w:rsidR="005B6D2D" w:rsidRDefault="005B6D2D" w:rsidP="005B6D2D">
      <w:pPr>
        <w:ind w:left="720"/>
      </w:pPr>
      <w:r>
        <w:t>The extent of legal assistance available under a broadband grant under guid</w:t>
      </w:r>
      <w:r w:rsidR="001E4ABD">
        <w:t>eline 1 is discussed in section 9.6.2</w:t>
      </w:r>
      <w:r>
        <w:t xml:space="preserve"> below. It includes fees for, among other things, four IAO appearances and four adjourned IAOs (but IAO appearances/adjournments where a costs order is made in favour of the client are not counted in this limit).</w:t>
      </w:r>
    </w:p>
    <w:p w:rsidR="005B6D2D" w:rsidRDefault="005B6D2D" w:rsidP="005B6D2D">
      <w:pPr>
        <w:ind w:left="720"/>
      </w:pPr>
      <w:r>
        <w:t>An application for extensions for additional IAO appearances and/or adjournments during the interim stage can be made using the ATLAS ‘exten</w:t>
      </w:r>
      <w:r w:rsidR="003705E9">
        <w:t>sion’ template (under ‘Costs &amp; D</w:t>
      </w:r>
      <w:r>
        <w:t xml:space="preserve">isbursements’). </w:t>
      </w:r>
    </w:p>
    <w:p w:rsidR="005B6D2D" w:rsidRDefault="005B6D2D" w:rsidP="005B6D2D">
      <w:pPr>
        <w:ind w:left="720"/>
      </w:pPr>
      <w:r>
        <w:t>Unlike adult applicants, the grounds for extension where an applicant is a child are not limited (and do not require extraordinary circumstances or interim breach proceedings). However, where more than three IAO extensions are applied for, then the lawyer should attach correspondence explaining why the proceedings have been protracted and fu</w:t>
      </w:r>
      <w:r w:rsidR="003705E9">
        <w:t>rther extensions are required.</w:t>
      </w:r>
    </w:p>
    <w:p w:rsidR="005B6D2D" w:rsidRPr="00460265" w:rsidRDefault="005B6D2D" w:rsidP="0016696B">
      <w:pPr>
        <w:keepNext/>
      </w:pPr>
      <w:r w:rsidRPr="00460265">
        <w:t>(</w:t>
      </w:r>
      <w:r>
        <w:t>b</w:t>
      </w:r>
      <w:r w:rsidRPr="00460265">
        <w:t>)</w:t>
      </w:r>
      <w:r w:rsidRPr="00460265">
        <w:tab/>
      </w:r>
      <w:r w:rsidRPr="005B6D2D">
        <w:rPr>
          <w:u w:val="single"/>
        </w:rPr>
        <w:t xml:space="preserve">Interim and final </w:t>
      </w:r>
      <w:r w:rsidR="005F4CC4">
        <w:rPr>
          <w:u w:val="single"/>
        </w:rPr>
        <w:t xml:space="preserve">contested </w:t>
      </w:r>
      <w:r w:rsidRPr="005B6D2D">
        <w:rPr>
          <w:u w:val="single"/>
        </w:rPr>
        <w:t>hearings</w:t>
      </w:r>
    </w:p>
    <w:p w:rsidR="005B6D2D" w:rsidRDefault="005B6D2D" w:rsidP="005B6D2D">
      <w:pPr>
        <w:pStyle w:val="ListBullet"/>
        <w:numPr>
          <w:ilvl w:val="0"/>
          <w:numId w:val="0"/>
        </w:numPr>
        <w:ind w:left="720"/>
      </w:pPr>
      <w:r>
        <w:t>Where a child is to be represented in:</w:t>
      </w:r>
    </w:p>
    <w:p w:rsidR="005B6D2D" w:rsidRDefault="005B6D2D" w:rsidP="005B0593">
      <w:pPr>
        <w:pStyle w:val="ListBullet"/>
        <w:numPr>
          <w:ilvl w:val="1"/>
          <w:numId w:val="21"/>
        </w:numPr>
      </w:pPr>
      <w:r>
        <w:t>an IAO interim contest by evidence - an extension application should be sub</w:t>
      </w:r>
      <w:r w:rsidR="001E4ABD">
        <w:t>mitted as described in section </w:t>
      </w:r>
      <w:r w:rsidR="003D6C87">
        <w:t>9.4.4(b)</w:t>
      </w:r>
      <w:r>
        <w:t xml:space="preserve"> below; or </w:t>
      </w:r>
    </w:p>
    <w:p w:rsidR="005B6D2D" w:rsidRDefault="005B6D2D" w:rsidP="005B0593">
      <w:pPr>
        <w:pStyle w:val="ListBullet"/>
        <w:numPr>
          <w:ilvl w:val="1"/>
          <w:numId w:val="21"/>
        </w:numPr>
      </w:pPr>
      <w:r>
        <w:lastRenderedPageBreak/>
        <w:t>a final contested hearing - an extension application should be sub</w:t>
      </w:r>
      <w:r w:rsidR="003D6C87">
        <w:t>mitted as described in section 9.4.3(b)</w:t>
      </w:r>
      <w:r>
        <w:t xml:space="preserve"> below,</w:t>
      </w:r>
    </w:p>
    <w:p w:rsidR="005B6D2D" w:rsidRDefault="005B6D2D" w:rsidP="005B6D2D">
      <w:pPr>
        <w:pStyle w:val="ListBullet"/>
        <w:numPr>
          <w:ilvl w:val="0"/>
          <w:numId w:val="0"/>
        </w:numPr>
        <w:ind w:left="720"/>
      </w:pPr>
      <w:proofErr w:type="gramStart"/>
      <w:r>
        <w:t>with</w:t>
      </w:r>
      <w:proofErr w:type="gramEnd"/>
      <w:r>
        <w:t xml:space="preserve"> hearings of more than five days being VLA assessed and requiring a completed worksheet and copies of relevant reports to be provided.</w:t>
      </w:r>
    </w:p>
    <w:p w:rsidR="005B6D2D" w:rsidRDefault="005B6D2D" w:rsidP="005B6D2D">
      <w:pPr>
        <w:pStyle w:val="ListBullet"/>
        <w:numPr>
          <w:ilvl w:val="0"/>
          <w:numId w:val="0"/>
        </w:numPr>
        <w:ind w:left="720"/>
      </w:pPr>
      <w:r>
        <w:t>As noted above, where a child applicant is not initiating proceedings, the State reasonableness test should be assessed as satisfied.</w:t>
      </w:r>
    </w:p>
    <w:p w:rsidR="00B228F1" w:rsidRDefault="00B228F1" w:rsidP="00B228F1">
      <w:pPr>
        <w:pStyle w:val="ListBullet"/>
        <w:numPr>
          <w:ilvl w:val="0"/>
          <w:numId w:val="0"/>
        </w:numPr>
      </w:pPr>
    </w:p>
    <w:p w:rsidR="005B6D2D" w:rsidRPr="0018138F" w:rsidRDefault="005B6D2D" w:rsidP="005B6D2D">
      <w:pPr>
        <w:pStyle w:val="Heading2"/>
      </w:pPr>
      <w:r>
        <w:t xml:space="preserve">Guideline 2 - </w:t>
      </w:r>
      <w:r w:rsidRPr="005B6D2D">
        <w:t>Parent or other adult involved in a Children’s Court (Family Division) case</w:t>
      </w:r>
    </w:p>
    <w:p w:rsidR="00E15AEC" w:rsidRPr="00E6491C" w:rsidRDefault="00E15AEC" w:rsidP="00E15AEC">
      <w:pPr>
        <w:pStyle w:val="Heading3"/>
      </w:pPr>
      <w:r>
        <w:t>9.</w:t>
      </w:r>
      <w:r w:rsidR="005B6D2D">
        <w:t>4</w:t>
      </w:r>
      <w:r>
        <w:t>.</w:t>
      </w:r>
      <w:r w:rsidR="005B6D2D">
        <w:t>1</w:t>
      </w:r>
      <w:r>
        <w:tab/>
      </w:r>
      <w:r w:rsidR="005B6D2D" w:rsidRPr="005B6D2D">
        <w:t>Guideline 2.1 – Parent, guardian or third party</w:t>
      </w:r>
    </w:p>
    <w:p w:rsidR="00E15AEC" w:rsidRPr="00460265" w:rsidRDefault="00E15AEC" w:rsidP="0016696B">
      <w:pPr>
        <w:keepNext/>
      </w:pPr>
      <w:r w:rsidRPr="00460265">
        <w:t>(a)</w:t>
      </w:r>
      <w:r w:rsidRPr="00460265">
        <w:tab/>
      </w:r>
      <w:r w:rsidRPr="00460265">
        <w:rPr>
          <w:u w:val="single"/>
        </w:rPr>
        <w:t>Guideline guidance notes</w:t>
      </w:r>
    </w:p>
    <w:p w:rsidR="00A42677" w:rsidRDefault="00A42677" w:rsidP="00A42677">
      <w:pPr>
        <w:pStyle w:val="ListBullet"/>
        <w:numPr>
          <w:ilvl w:val="0"/>
          <w:numId w:val="0"/>
        </w:numPr>
        <w:ind w:left="720"/>
      </w:pPr>
      <w:r>
        <w:t>For VLA to grant funding under guideline 2.1, the applicant must either be:</w:t>
      </w:r>
    </w:p>
    <w:p w:rsidR="00A42677" w:rsidRDefault="00A42677" w:rsidP="005B0593">
      <w:pPr>
        <w:pStyle w:val="ListBullet"/>
        <w:numPr>
          <w:ilvl w:val="1"/>
          <w:numId w:val="21"/>
        </w:numPr>
      </w:pPr>
      <w:r>
        <w:t>a parent (as defined) involved in a Children’s Court (Family Division) case as described in guideline 2.1; or</w:t>
      </w:r>
    </w:p>
    <w:p w:rsidR="0043746C" w:rsidRDefault="00A42677" w:rsidP="005B0593">
      <w:pPr>
        <w:pStyle w:val="ListBullet"/>
        <w:numPr>
          <w:ilvl w:val="1"/>
          <w:numId w:val="21"/>
        </w:numPr>
      </w:pPr>
      <w:proofErr w:type="gramStart"/>
      <w:r>
        <w:t>a</w:t>
      </w:r>
      <w:proofErr w:type="gramEnd"/>
      <w:r>
        <w:t xml:space="preserve"> third party (as defined below) to a Children’s Court (Family Division) proceeding where VLA is satisfied that the circumstance</w:t>
      </w:r>
      <w:r w:rsidR="00B30D70">
        <w:t>s of the case are ‘exceptional’ (as discussed below).</w:t>
      </w:r>
    </w:p>
    <w:p w:rsidR="00A42677" w:rsidRPr="00A42677" w:rsidRDefault="00A42677" w:rsidP="0016696B">
      <w:pPr>
        <w:pStyle w:val="ListBullet"/>
        <w:keepNext/>
        <w:numPr>
          <w:ilvl w:val="0"/>
          <w:numId w:val="0"/>
        </w:numPr>
        <w:ind w:left="720"/>
        <w:rPr>
          <w:i/>
          <w:u w:val="single"/>
        </w:rPr>
      </w:pPr>
      <w:r w:rsidRPr="00A42677">
        <w:rPr>
          <w:i/>
          <w:u w:val="single"/>
        </w:rPr>
        <w:t>Parent in protection application matters</w:t>
      </w:r>
    </w:p>
    <w:p w:rsidR="00A42677" w:rsidRDefault="00A42677" w:rsidP="00A42677">
      <w:pPr>
        <w:pStyle w:val="ListBullet"/>
        <w:numPr>
          <w:ilvl w:val="0"/>
          <w:numId w:val="0"/>
        </w:numPr>
        <w:ind w:left="720"/>
      </w:pPr>
      <w:r>
        <w:t>In respect of parents over 18 years in protection application matters, to meet the guideline criteria the parent must:</w:t>
      </w:r>
    </w:p>
    <w:p w:rsidR="00A42677" w:rsidRDefault="00A42677" w:rsidP="005B0593">
      <w:pPr>
        <w:pStyle w:val="ListBullet"/>
        <w:numPr>
          <w:ilvl w:val="1"/>
          <w:numId w:val="21"/>
        </w:numPr>
      </w:pPr>
      <w:r>
        <w:t xml:space="preserve">have reasonable prospects (as defined) of the child being placed in their care; and </w:t>
      </w:r>
    </w:p>
    <w:p w:rsidR="00A42677" w:rsidRDefault="00A42677" w:rsidP="005B0593">
      <w:pPr>
        <w:pStyle w:val="ListBullet"/>
        <w:numPr>
          <w:ilvl w:val="1"/>
          <w:numId w:val="21"/>
        </w:numPr>
      </w:pPr>
      <w:proofErr w:type="gramStart"/>
      <w:r>
        <w:t>not</w:t>
      </w:r>
      <w:proofErr w:type="gramEnd"/>
      <w:r>
        <w:t xml:space="preserve"> only be seeking access and/or changes to particular conditions in orders. This may be satisfied where, for instance, the parent has a reasonable basis to oppose the protection application on at least one s162 ground and the other eligibility criteria are satisfied.</w:t>
      </w:r>
      <w:r w:rsidRPr="00A42677">
        <w:t xml:space="preserve"> </w:t>
      </w:r>
    </w:p>
    <w:p w:rsidR="0000111A" w:rsidRDefault="0000111A" w:rsidP="0000111A">
      <w:pPr>
        <w:pStyle w:val="ListBullet"/>
        <w:numPr>
          <w:ilvl w:val="0"/>
          <w:numId w:val="0"/>
        </w:numPr>
        <w:ind w:left="720"/>
      </w:pPr>
      <w:r w:rsidRPr="0000111A">
        <w:rPr>
          <w:i/>
        </w:rPr>
        <w:t>Example</w:t>
      </w:r>
      <w:r>
        <w:t xml:space="preserve"> - A </w:t>
      </w:r>
      <w:r w:rsidR="00DC035F">
        <w:t>p</w:t>
      </w:r>
      <w:r>
        <w:t xml:space="preserve">rotection </w:t>
      </w:r>
      <w:r w:rsidR="00DC035F">
        <w:t>a</w:t>
      </w:r>
      <w:r>
        <w:t xml:space="preserve">pplication by </w:t>
      </w:r>
      <w:r w:rsidR="00DC035F">
        <w:t>n</w:t>
      </w:r>
      <w:r>
        <w:t xml:space="preserve">otice is issued based on grounds (d) and (e), recommending a </w:t>
      </w:r>
      <w:r w:rsidR="00DC035F">
        <w:t>f</w:t>
      </w:r>
      <w:r>
        <w:t xml:space="preserve">amily </w:t>
      </w:r>
      <w:r w:rsidR="00DC035F">
        <w:t>p</w:t>
      </w:r>
      <w:r>
        <w:t xml:space="preserve">reservation </w:t>
      </w:r>
      <w:r w:rsidR="00DC035F">
        <w:t>o</w:t>
      </w:r>
      <w:r>
        <w:t xml:space="preserve">rder with the child residing with the mother. The mother opposes the proving of the </w:t>
      </w:r>
      <w:r w:rsidR="00935B99">
        <w:t>a</w:t>
      </w:r>
      <w:r>
        <w:t>pplicati</w:t>
      </w:r>
      <w:r w:rsidR="00935B99">
        <w:t>on, denying protective concerns</w:t>
      </w:r>
      <w:r>
        <w:t xml:space="preserve"> and</w:t>
      </w:r>
      <w:r w:rsidR="00935B99">
        <w:t>,</w:t>
      </w:r>
      <w:r>
        <w:t xml:space="preserve"> in particular</w:t>
      </w:r>
      <w:r w:rsidR="00935B99">
        <w:t>,</w:t>
      </w:r>
      <w:r>
        <w:t xml:space="preserve"> stating the first she heard about allegations of sexual abuse was when she read the DHHS report. </w:t>
      </w:r>
    </w:p>
    <w:p w:rsidR="0000111A" w:rsidRDefault="0000111A" w:rsidP="00935B99">
      <w:pPr>
        <w:pStyle w:val="ListBullet"/>
        <w:numPr>
          <w:ilvl w:val="0"/>
          <w:numId w:val="0"/>
        </w:numPr>
        <w:ind w:left="720"/>
      </w:pPr>
      <w:r>
        <w:t>The mother does not want further involvement f</w:t>
      </w:r>
      <w:r w:rsidR="00DC035F">
        <w:t>ro</w:t>
      </w:r>
      <w:r>
        <w:t xml:space="preserve">m DHHS, stating she has acted protectively in getting appropriate supports. The mother wants to retain care of the child. </w:t>
      </w:r>
      <w:r w:rsidR="00935B99">
        <w:t>The mother</w:t>
      </w:r>
      <w:r>
        <w:t xml:space="preserve"> has considerable concerns regarding a number of conditions on the proposed </w:t>
      </w:r>
      <w:r w:rsidR="00935B99">
        <w:t>f</w:t>
      </w:r>
      <w:r>
        <w:t xml:space="preserve">amily </w:t>
      </w:r>
      <w:r w:rsidR="00935B99">
        <w:t>p</w:t>
      </w:r>
      <w:r>
        <w:t xml:space="preserve">reservation </w:t>
      </w:r>
      <w:r w:rsidR="00935B99">
        <w:t>o</w:t>
      </w:r>
      <w:r>
        <w:t xml:space="preserve">rder, for example, her daughter being required to </w:t>
      </w:r>
      <w:r w:rsidR="00935B99">
        <w:t xml:space="preserve">attend mental health services. </w:t>
      </w:r>
      <w:r>
        <w:t>Her daughter is already accessing appropriate servi</w:t>
      </w:r>
      <w:r w:rsidR="00935B99">
        <w:t xml:space="preserve">ces facilitated by her mother. </w:t>
      </w:r>
      <w:r>
        <w:t xml:space="preserve">There is merit in the mother opposing proof on at least one ground.  </w:t>
      </w:r>
    </w:p>
    <w:p w:rsidR="00A42677" w:rsidRPr="00935B99" w:rsidRDefault="0000111A" w:rsidP="0000111A">
      <w:pPr>
        <w:pStyle w:val="ListBullet"/>
        <w:numPr>
          <w:ilvl w:val="0"/>
          <w:numId w:val="0"/>
        </w:numPr>
        <w:ind w:left="720"/>
        <w:rPr>
          <w:i/>
        </w:rPr>
      </w:pPr>
      <w:r w:rsidRPr="00935B99">
        <w:rPr>
          <w:i/>
        </w:rPr>
        <w:lastRenderedPageBreak/>
        <w:t xml:space="preserve">This would come within the guidelines because mother is </w:t>
      </w:r>
      <w:r w:rsidRPr="00935B99">
        <w:rPr>
          <w:i/>
          <w:u w:val="single"/>
        </w:rPr>
        <w:t xml:space="preserve">not </w:t>
      </w:r>
      <w:r w:rsidR="00935B99" w:rsidRPr="00935B99">
        <w:rPr>
          <w:i/>
          <w:u w:val="single"/>
        </w:rPr>
        <w:t>only</w:t>
      </w:r>
      <w:r w:rsidRPr="00935B99">
        <w:rPr>
          <w:i/>
        </w:rPr>
        <w:t xml:space="preserve"> seeking to oppose particular conditions.  She is opposing proof of at least one ground.  </w:t>
      </w:r>
      <w:r w:rsidR="00DC035F">
        <w:rPr>
          <w:i/>
        </w:rPr>
        <w:t>(</w:t>
      </w:r>
      <w:r w:rsidRPr="00935B99">
        <w:rPr>
          <w:i/>
        </w:rPr>
        <w:t>If mother was not seeking to oppose any grounds</w:t>
      </w:r>
      <w:r w:rsidR="00935B99">
        <w:rPr>
          <w:i/>
        </w:rPr>
        <w:t>, then</w:t>
      </w:r>
      <w:r w:rsidRPr="00935B99">
        <w:rPr>
          <w:i/>
        </w:rPr>
        <w:t xml:space="preserve"> she would </w:t>
      </w:r>
      <w:r w:rsidR="00935B99">
        <w:rPr>
          <w:i/>
        </w:rPr>
        <w:t>only</w:t>
      </w:r>
      <w:r w:rsidRPr="00935B99">
        <w:rPr>
          <w:i/>
        </w:rPr>
        <w:t xml:space="preserve"> be challenging some conditions</w:t>
      </w:r>
      <w:r w:rsidR="00DC035F">
        <w:rPr>
          <w:i/>
        </w:rPr>
        <w:t>)</w:t>
      </w:r>
    </w:p>
    <w:p w:rsidR="00A42677" w:rsidRPr="00A42677" w:rsidRDefault="00A42677" w:rsidP="0016696B">
      <w:pPr>
        <w:pStyle w:val="ListBullet"/>
        <w:keepNext/>
        <w:numPr>
          <w:ilvl w:val="0"/>
          <w:numId w:val="0"/>
        </w:numPr>
        <w:ind w:left="720"/>
        <w:rPr>
          <w:i/>
          <w:u w:val="single"/>
        </w:rPr>
      </w:pPr>
      <w:r w:rsidRPr="00A42677">
        <w:rPr>
          <w:i/>
          <w:u w:val="single"/>
        </w:rPr>
        <w:t>Parent in other matters</w:t>
      </w:r>
    </w:p>
    <w:p w:rsidR="00A42677" w:rsidRDefault="00A42677" w:rsidP="00A42677">
      <w:pPr>
        <w:pStyle w:val="ListBullet"/>
        <w:numPr>
          <w:ilvl w:val="0"/>
          <w:numId w:val="0"/>
        </w:numPr>
        <w:ind w:left="720"/>
      </w:pPr>
      <w:r>
        <w:t>Where a parent is over 18 years, the other criteria of guideline 2.1 apply either:</w:t>
      </w:r>
    </w:p>
    <w:p w:rsidR="00A42677" w:rsidRDefault="00A42677" w:rsidP="005B0593">
      <w:pPr>
        <w:pStyle w:val="ListBullet"/>
        <w:numPr>
          <w:ilvl w:val="1"/>
          <w:numId w:val="21"/>
        </w:numPr>
      </w:pPr>
      <w:r>
        <w:t>from the time when DHHS applies for a care by Secretary order, long-term care order or permanent care order (if applicable); or</w:t>
      </w:r>
    </w:p>
    <w:p w:rsidR="00A42677" w:rsidRDefault="00A42677" w:rsidP="005B0593">
      <w:pPr>
        <w:pStyle w:val="ListBullet"/>
        <w:numPr>
          <w:ilvl w:val="1"/>
          <w:numId w:val="21"/>
        </w:numPr>
      </w:pPr>
      <w:proofErr w:type="gramStart"/>
      <w:r>
        <w:t>in</w:t>
      </w:r>
      <w:proofErr w:type="gramEnd"/>
      <w:r>
        <w:t xml:space="preserve"> circumstances where a final order has been made and a subsequent DHHS application is made to the Court </w:t>
      </w:r>
      <w:proofErr w:type="spellStart"/>
      <w:r>
        <w:t>eg</w:t>
      </w:r>
      <w:proofErr w:type="spellEnd"/>
      <w:r>
        <w:t xml:space="preserve">. </w:t>
      </w:r>
      <w:proofErr w:type="gramStart"/>
      <w:r>
        <w:t>to</w:t>
      </w:r>
      <w:proofErr w:type="gramEnd"/>
      <w:r>
        <w:t xml:space="preserve"> vary or extend the order. </w:t>
      </w:r>
    </w:p>
    <w:p w:rsidR="00A42677" w:rsidRDefault="00A42677" w:rsidP="00A42677">
      <w:pPr>
        <w:pStyle w:val="ListBullet"/>
        <w:numPr>
          <w:ilvl w:val="0"/>
          <w:numId w:val="0"/>
        </w:numPr>
        <w:ind w:left="720"/>
      </w:pPr>
      <w:r w:rsidRPr="00A42677">
        <w:rPr>
          <w:i/>
        </w:rPr>
        <w:t>Note</w:t>
      </w:r>
      <w:r>
        <w:t>: VLA funding to initiate, or respond to, an application to revoke a family reunification order is covered by guidelines 5 (discussed below).</w:t>
      </w:r>
    </w:p>
    <w:p w:rsidR="00C4280F" w:rsidRPr="00C4280F" w:rsidRDefault="00C4280F" w:rsidP="00A06CA6">
      <w:pPr>
        <w:pStyle w:val="ListBullet"/>
        <w:keepNext/>
        <w:numPr>
          <w:ilvl w:val="0"/>
          <w:numId w:val="0"/>
        </w:numPr>
        <w:ind w:left="720"/>
        <w:rPr>
          <w:i/>
          <w:u w:val="single"/>
        </w:rPr>
      </w:pPr>
      <w:r w:rsidRPr="00C4280F">
        <w:rPr>
          <w:i/>
          <w:u w:val="single"/>
        </w:rPr>
        <w:t>Third party applicants</w:t>
      </w:r>
    </w:p>
    <w:p w:rsidR="00C4280F" w:rsidRDefault="00C4280F" w:rsidP="00C4280F">
      <w:pPr>
        <w:pStyle w:val="ListBullet"/>
        <w:numPr>
          <w:ilvl w:val="0"/>
          <w:numId w:val="0"/>
        </w:numPr>
        <w:ind w:left="720"/>
      </w:pPr>
      <w:r w:rsidRPr="00C4280F">
        <w:rPr>
          <w:b/>
          <w:i/>
        </w:rPr>
        <w:t>Third party</w:t>
      </w:r>
      <w:r>
        <w:t xml:space="preserve"> means a person who is not a parent but the person is joined by the Court as a party to the proceeding. </w:t>
      </w:r>
    </w:p>
    <w:p w:rsidR="00A42677" w:rsidRDefault="00C4280F" w:rsidP="00C4280F">
      <w:pPr>
        <w:pStyle w:val="ListBullet"/>
        <w:numPr>
          <w:ilvl w:val="0"/>
          <w:numId w:val="0"/>
        </w:numPr>
        <w:ind w:left="720"/>
      </w:pPr>
      <w:r>
        <w:t>Where there is a third party applicant:</w:t>
      </w:r>
    </w:p>
    <w:p w:rsidR="00863DB0" w:rsidRDefault="00863DB0" w:rsidP="005B0593">
      <w:pPr>
        <w:pStyle w:val="ListBullet"/>
        <w:numPr>
          <w:ilvl w:val="1"/>
          <w:numId w:val="21"/>
        </w:numPr>
      </w:pPr>
      <w:r>
        <w:t xml:space="preserve">In protection application matters, the other guideline 2.1 criteria do not need to be satisfied. </w:t>
      </w:r>
    </w:p>
    <w:p w:rsidR="00863DB0" w:rsidRDefault="00863DB0" w:rsidP="005B0593">
      <w:pPr>
        <w:pStyle w:val="ListBullet"/>
        <w:numPr>
          <w:ilvl w:val="1"/>
          <w:numId w:val="21"/>
        </w:numPr>
      </w:pPr>
      <w:r>
        <w:t>In matters other than protection application matters, one of the other gu</w:t>
      </w:r>
      <w:r w:rsidR="00C03BB5">
        <w:t>ideline </w:t>
      </w:r>
      <w:r>
        <w:t>2.1 criteria needs to be satisfied.</w:t>
      </w:r>
    </w:p>
    <w:p w:rsidR="00863DB0" w:rsidRDefault="00863DB0" w:rsidP="005B0593">
      <w:pPr>
        <w:pStyle w:val="ListBullet"/>
        <w:numPr>
          <w:ilvl w:val="1"/>
          <w:numId w:val="21"/>
        </w:numPr>
      </w:pPr>
      <w:r>
        <w:t>An example of ‘exceptional’ circumstances in this context is the third party has a significant relationship with the child (such as, but not limited to, a grandparent, aunt, uncle or adult sibling), they have had significant involvement in the child’s life (such as through informally caring for the child for extended periods of time) and the third party seeks to care for the child in circumstances where DHHS oppose this. Generally, a carer appointed by DHHS will not satisfy the exceptional circumstances eligibility criteria.</w:t>
      </w:r>
    </w:p>
    <w:p w:rsidR="00E15AEC" w:rsidRPr="00460265" w:rsidRDefault="00863DB0" w:rsidP="0016696B">
      <w:pPr>
        <w:keepNext/>
      </w:pPr>
      <w:r w:rsidRPr="00460265">
        <w:t xml:space="preserve"> </w:t>
      </w:r>
      <w:r w:rsidR="00E15AEC" w:rsidRPr="00460265">
        <w:t>(</w:t>
      </w:r>
      <w:r w:rsidR="00E15AEC">
        <w:t>b</w:t>
      </w:r>
      <w:r w:rsidR="00E15AEC" w:rsidRPr="00460265">
        <w:t>)</w:t>
      </w:r>
      <w:r w:rsidR="00E15AEC" w:rsidRPr="00460265">
        <w:tab/>
      </w:r>
      <w:r w:rsidR="00E15AEC" w:rsidRPr="00950CD0">
        <w:rPr>
          <w:u w:val="single"/>
        </w:rPr>
        <w:t>Other eligibility criteria</w:t>
      </w:r>
    </w:p>
    <w:p w:rsidR="00863DB0" w:rsidRDefault="00863DB0" w:rsidP="00863DB0">
      <w:pPr>
        <w:pStyle w:val="ListBullet"/>
        <w:numPr>
          <w:ilvl w:val="0"/>
          <w:numId w:val="0"/>
        </w:numPr>
        <w:ind w:left="720"/>
      </w:pPr>
      <w:r>
        <w:t xml:space="preserve">In addition to the guideline eligibility criteria, the VLA means test (as defined) and the State reasonableness test (as defined) must also be met. </w:t>
      </w:r>
    </w:p>
    <w:p w:rsidR="00863DB0" w:rsidRDefault="00863DB0" w:rsidP="00863DB0">
      <w:pPr>
        <w:pStyle w:val="ListBullet"/>
        <w:numPr>
          <w:ilvl w:val="0"/>
          <w:numId w:val="0"/>
        </w:numPr>
        <w:ind w:left="720"/>
      </w:pPr>
      <w:r>
        <w:t>A lawyer, particularly early in a matter, may not be well placed to assess whether the State reasonableness test can be satisfied. This assessment must be based on the information available at the time and will require ongoing assessment as the matter progresses.</w:t>
      </w:r>
    </w:p>
    <w:p w:rsidR="0043746C" w:rsidRDefault="00863DB0" w:rsidP="00863DB0">
      <w:pPr>
        <w:pStyle w:val="ListBullet"/>
        <w:numPr>
          <w:ilvl w:val="0"/>
          <w:numId w:val="0"/>
        </w:numPr>
        <w:ind w:left="720"/>
      </w:pPr>
      <w:r w:rsidRPr="00863DB0">
        <w:rPr>
          <w:i/>
        </w:rPr>
        <w:t>Note</w:t>
      </w:r>
      <w:r>
        <w:t>: There are additional eligibility criteria for IAO con</w:t>
      </w:r>
      <w:r w:rsidR="00511023">
        <w:t>tested hearings under guideline </w:t>
      </w:r>
      <w:r w:rsidR="003D6C87">
        <w:t>2.3 (as discussed in section 9.4.4</w:t>
      </w:r>
      <w:r>
        <w:t xml:space="preserve"> below)</w:t>
      </w:r>
    </w:p>
    <w:p w:rsidR="00E15AEC" w:rsidRPr="00460265" w:rsidRDefault="00E15AEC" w:rsidP="0016696B">
      <w:pPr>
        <w:keepNext/>
      </w:pPr>
      <w:r w:rsidRPr="00460265">
        <w:lastRenderedPageBreak/>
        <w:t>(</w:t>
      </w:r>
      <w:r>
        <w:t>c</w:t>
      </w:r>
      <w:r w:rsidRPr="00460265">
        <w:t>)</w:t>
      </w:r>
      <w:r w:rsidRPr="00460265">
        <w:tab/>
      </w:r>
      <w:r>
        <w:rPr>
          <w:u w:val="single"/>
        </w:rPr>
        <w:t>Grants assessment process</w:t>
      </w:r>
    </w:p>
    <w:p w:rsidR="005F4CC4" w:rsidRDefault="005F4CC4" w:rsidP="005F4CC4">
      <w:pPr>
        <w:pStyle w:val="ListBullet"/>
        <w:numPr>
          <w:ilvl w:val="0"/>
          <w:numId w:val="0"/>
        </w:numPr>
        <w:ind w:left="720"/>
      </w:pPr>
      <w:r>
        <w:t>Applications for a broadband grant of legal assistance under guideline 2.1 can be lodged via the ATLAS simplified grants ‘new application’ template</w:t>
      </w:r>
      <w:r w:rsidR="00861512">
        <w:t xml:space="preserve"> (under ‘Costs &amp; disbursements’</w:t>
      </w:r>
      <w:r>
        <w:t xml:space="preserve"> select</w:t>
      </w:r>
      <w:r w:rsidR="00861512">
        <w:t xml:space="preserve"> the ‘Initial Lump Sum F</w:t>
      </w:r>
      <w:r>
        <w:t>ee’ option).</w:t>
      </w:r>
    </w:p>
    <w:p w:rsidR="0043746C" w:rsidRDefault="005F4CC4" w:rsidP="005F4CC4">
      <w:pPr>
        <w:pStyle w:val="ListBullet"/>
        <w:numPr>
          <w:ilvl w:val="0"/>
          <w:numId w:val="0"/>
        </w:numPr>
        <w:ind w:left="720"/>
      </w:pPr>
      <w:r>
        <w:t>If the applicant is a third party, then satisfaction of guideline 2.1 will be VLA assessed. Information to be included in the grant application is discussed below.</w:t>
      </w:r>
    </w:p>
    <w:p w:rsidR="00E15AEC" w:rsidRPr="00460265" w:rsidRDefault="00E15AEC" w:rsidP="0016696B">
      <w:pPr>
        <w:keepNext/>
      </w:pPr>
      <w:r w:rsidRPr="00460265">
        <w:t>(</w:t>
      </w:r>
      <w:r>
        <w:t>d</w:t>
      </w:r>
      <w:r w:rsidRPr="00460265">
        <w:t>)</w:t>
      </w:r>
      <w:r w:rsidRPr="00460265">
        <w:tab/>
      </w:r>
      <w:r>
        <w:rPr>
          <w:u w:val="single"/>
        </w:rPr>
        <w:t>Documentary requirements</w:t>
      </w:r>
    </w:p>
    <w:p w:rsidR="005F4CC4" w:rsidRDefault="005F4CC4" w:rsidP="005F4CC4">
      <w:pPr>
        <w:pStyle w:val="ListBullet"/>
        <w:numPr>
          <w:ilvl w:val="0"/>
          <w:numId w:val="0"/>
        </w:numPr>
        <w:ind w:left="890" w:hanging="170"/>
      </w:pPr>
      <w:r>
        <w:t>The lawyer’s file should include:</w:t>
      </w:r>
    </w:p>
    <w:p w:rsidR="005F4CC4" w:rsidRDefault="005F4CC4" w:rsidP="005B0593">
      <w:pPr>
        <w:pStyle w:val="ListBullet"/>
        <w:numPr>
          <w:ilvl w:val="1"/>
          <w:numId w:val="21"/>
        </w:numPr>
      </w:pPr>
      <w:proofErr w:type="gramStart"/>
      <w:r>
        <w:t>clear</w:t>
      </w:r>
      <w:proofErr w:type="gramEnd"/>
      <w:r>
        <w:t xml:space="preserve"> notes (in a worksheet or separate file note) </w:t>
      </w:r>
      <w:r w:rsidR="00C03ED3">
        <w:t>of the basis on which guideline </w:t>
      </w:r>
      <w:r>
        <w:t>2.1, and the State reasonableness test, are met. Where it is a protection application and the parent is over 18 years, this needs to include an explanation of the basis on which there are ‘reasonable prospects of the child being placed in their care’ and explain how the applicant is seeking more than access and/or condition changes</w:t>
      </w:r>
    </w:p>
    <w:p w:rsidR="005F4CC4" w:rsidRDefault="005F4CC4" w:rsidP="005B0593">
      <w:pPr>
        <w:pStyle w:val="ListBullet"/>
        <w:numPr>
          <w:ilvl w:val="1"/>
          <w:numId w:val="21"/>
        </w:numPr>
      </w:pPr>
      <w:r>
        <w:t xml:space="preserve">all other relevant notes, supporting evidence and documents as </w:t>
      </w:r>
      <w:r w:rsidR="00C61A43">
        <w:t xml:space="preserve">identified in </w:t>
      </w:r>
      <w:r w:rsidR="003D6C87">
        <w:t>the Documentary Requirements section</w:t>
      </w:r>
      <w:r>
        <w:t xml:space="preserve"> above</w:t>
      </w:r>
    </w:p>
    <w:p w:rsidR="005F4CC4" w:rsidRDefault="005F4CC4" w:rsidP="005F4CC4">
      <w:pPr>
        <w:pStyle w:val="ListBullet"/>
        <w:numPr>
          <w:ilvl w:val="0"/>
          <w:numId w:val="0"/>
        </w:numPr>
        <w:ind w:left="720"/>
      </w:pPr>
      <w:r>
        <w:t xml:space="preserve">Lawyers are also encouraged to complete a </w:t>
      </w:r>
      <w:hyperlink r:id="rId20" w:history="1">
        <w:r w:rsidRPr="001D67C9">
          <w:rPr>
            <w:rStyle w:val="Hyperlink"/>
          </w:rPr>
          <w:t>State family matter worksheet for parent and third party applicants</w:t>
        </w:r>
      </w:hyperlink>
    </w:p>
    <w:p w:rsidR="005F4CC4" w:rsidRDefault="005F4CC4" w:rsidP="005F4CC4">
      <w:pPr>
        <w:pStyle w:val="ListBullet"/>
        <w:numPr>
          <w:ilvl w:val="0"/>
          <w:numId w:val="0"/>
        </w:numPr>
        <w:ind w:left="890" w:hanging="170"/>
      </w:pPr>
      <w:r w:rsidRPr="005F4CC4">
        <w:rPr>
          <w:i/>
        </w:rPr>
        <w:t>If the applicant is a third party</w:t>
      </w:r>
      <w:r>
        <w:t xml:space="preserve"> - The ATLAS application will </w:t>
      </w:r>
      <w:r w:rsidRPr="0090297F">
        <w:rPr>
          <w:u w:val="single"/>
        </w:rPr>
        <w:t>also</w:t>
      </w:r>
      <w:r>
        <w:t xml:space="preserve"> need to:</w:t>
      </w:r>
    </w:p>
    <w:p w:rsidR="005F4CC4" w:rsidRDefault="005F4CC4" w:rsidP="005B0593">
      <w:pPr>
        <w:pStyle w:val="ListBullet"/>
        <w:numPr>
          <w:ilvl w:val="1"/>
          <w:numId w:val="21"/>
        </w:numPr>
      </w:pPr>
      <w:r>
        <w:t>attach a copy of the order joining the applicant as a third party</w:t>
      </w:r>
    </w:p>
    <w:p w:rsidR="005F4CC4" w:rsidRDefault="005F4CC4" w:rsidP="005B0593">
      <w:pPr>
        <w:pStyle w:val="ListBullet"/>
        <w:numPr>
          <w:ilvl w:val="1"/>
          <w:numId w:val="21"/>
        </w:numPr>
      </w:pPr>
      <w:r>
        <w:t xml:space="preserve">clearly detail the exceptional circumstances – including a description of the relationship of </w:t>
      </w:r>
      <w:r w:rsidR="00C03ED3">
        <w:t xml:space="preserve">the third party with the child, </w:t>
      </w:r>
      <w:r>
        <w:t>the extent and nature of involvement they have had in the child’s life</w:t>
      </w:r>
      <w:r w:rsidR="00C03ED3">
        <w:t xml:space="preserve"> and details of DHHS’s opposition to </w:t>
      </w:r>
      <w:r w:rsidR="00170D51">
        <w:t>the third party</w:t>
      </w:r>
      <w:r w:rsidR="00C03ED3">
        <w:t xml:space="preserve"> being the child’s carer</w:t>
      </w:r>
    </w:p>
    <w:p w:rsidR="00E15AEC" w:rsidRDefault="00E15AEC" w:rsidP="00F56897"/>
    <w:p w:rsidR="005B6D2D" w:rsidRPr="00E6491C" w:rsidRDefault="005B6D2D" w:rsidP="005B6D2D">
      <w:pPr>
        <w:pStyle w:val="Heading3"/>
      </w:pPr>
      <w:r>
        <w:t>9.4.</w:t>
      </w:r>
      <w:r w:rsidR="005F4CC4">
        <w:t>2</w:t>
      </w:r>
      <w:r>
        <w:tab/>
      </w:r>
      <w:r w:rsidR="005F4CC4">
        <w:t>Interim stage extension</w:t>
      </w:r>
      <w:r w:rsidR="00A41D95">
        <w:t>s</w:t>
      </w:r>
      <w:r w:rsidR="005F4CC4">
        <w:t xml:space="preserve"> (other than contested hearings)</w:t>
      </w:r>
    </w:p>
    <w:p w:rsidR="005B6D2D" w:rsidRPr="00460265" w:rsidRDefault="005B6D2D" w:rsidP="0016696B">
      <w:pPr>
        <w:keepNext/>
      </w:pPr>
      <w:r w:rsidRPr="00460265">
        <w:t>(</w:t>
      </w:r>
      <w:r w:rsidR="00F260E1">
        <w:t>a</w:t>
      </w:r>
      <w:r w:rsidRPr="00460265">
        <w:t>)</w:t>
      </w:r>
      <w:r w:rsidRPr="00460265">
        <w:tab/>
      </w:r>
      <w:r w:rsidR="004263BE">
        <w:rPr>
          <w:u w:val="single"/>
        </w:rPr>
        <w:t>IAO extensions - i</w:t>
      </w:r>
      <w:r w:rsidR="00F260E1">
        <w:rPr>
          <w:u w:val="single"/>
        </w:rPr>
        <w:t>ntroduction</w:t>
      </w:r>
    </w:p>
    <w:p w:rsidR="00F260E1" w:rsidRDefault="00F260E1" w:rsidP="00F260E1">
      <w:pPr>
        <w:pStyle w:val="ListBullet"/>
        <w:numPr>
          <w:ilvl w:val="0"/>
          <w:numId w:val="0"/>
        </w:numPr>
        <w:ind w:left="720"/>
      </w:pPr>
      <w:r>
        <w:t>The extent of legal assistance available under a broadband grant under guideli</w:t>
      </w:r>
      <w:r w:rsidR="00D2399C">
        <w:t>ne </w:t>
      </w:r>
      <w:r w:rsidR="003D6C87">
        <w:t>2.1 is discussed in section 9.6.2</w:t>
      </w:r>
      <w:r>
        <w:t xml:space="preserve"> below. It includes fees for, among other things, four IAO appearances and four adjourned IAOs (but IAO appearances/adjournments where a costs order is made in favour of the client are not counted in this limit).</w:t>
      </w:r>
    </w:p>
    <w:p w:rsidR="00F260E1" w:rsidRDefault="00F260E1" w:rsidP="00F260E1">
      <w:pPr>
        <w:pStyle w:val="ListBullet"/>
        <w:numPr>
          <w:ilvl w:val="0"/>
          <w:numId w:val="0"/>
        </w:numPr>
        <w:ind w:left="720"/>
      </w:pPr>
      <w:r>
        <w:t>An application for extensions for additional IAO appearances and adjournments for parent and third party applicants can only be made:</w:t>
      </w:r>
    </w:p>
    <w:p w:rsidR="00A34C4C" w:rsidRDefault="00A34C4C" w:rsidP="005B0593">
      <w:pPr>
        <w:pStyle w:val="ListBullet"/>
        <w:numPr>
          <w:ilvl w:val="1"/>
          <w:numId w:val="21"/>
        </w:numPr>
      </w:pPr>
      <w:r>
        <w:t>in extraordinary circumstances where the broadband grant has been exhausted; or</w:t>
      </w:r>
    </w:p>
    <w:p w:rsidR="0016696B" w:rsidRDefault="00A34C4C" w:rsidP="005B0593">
      <w:pPr>
        <w:pStyle w:val="ListBullet"/>
        <w:numPr>
          <w:ilvl w:val="1"/>
          <w:numId w:val="21"/>
        </w:numPr>
      </w:pPr>
      <w:proofErr w:type="gramStart"/>
      <w:r>
        <w:t>where</w:t>
      </w:r>
      <w:proofErr w:type="gramEnd"/>
      <w:r>
        <w:t xml:space="preserve"> DHHS brings proceedings for breach of an interim order. A separate extension to appear at interim stage breach proceedings is required even if there are remaining </w:t>
      </w:r>
      <w:r w:rsidR="00D2399C">
        <w:t xml:space="preserve">IAO </w:t>
      </w:r>
      <w:r>
        <w:t>appearances available under the broadband grant.</w:t>
      </w:r>
    </w:p>
    <w:p w:rsidR="005B6D2D" w:rsidRPr="00460265" w:rsidRDefault="005B6D2D" w:rsidP="0016696B">
      <w:pPr>
        <w:keepNext/>
      </w:pPr>
      <w:r w:rsidRPr="00460265">
        <w:lastRenderedPageBreak/>
        <w:t>(</w:t>
      </w:r>
      <w:r w:rsidR="00A34C4C">
        <w:t>b</w:t>
      </w:r>
      <w:r w:rsidRPr="00460265">
        <w:t>)</w:t>
      </w:r>
      <w:r w:rsidRPr="00460265">
        <w:tab/>
      </w:r>
      <w:r w:rsidR="00A34C4C">
        <w:rPr>
          <w:u w:val="single"/>
        </w:rPr>
        <w:t>Extraordinary circumstances</w:t>
      </w:r>
    </w:p>
    <w:p w:rsidR="00A34C4C" w:rsidRDefault="00A34C4C" w:rsidP="00A34C4C">
      <w:pPr>
        <w:pStyle w:val="ListBullet"/>
        <w:numPr>
          <w:ilvl w:val="0"/>
          <w:numId w:val="0"/>
        </w:numPr>
        <w:ind w:left="720"/>
      </w:pPr>
      <w:r w:rsidRPr="00647D87">
        <w:rPr>
          <w:b/>
          <w:i/>
        </w:rPr>
        <w:t xml:space="preserve">Extraordinary </w:t>
      </w:r>
      <w:r w:rsidRPr="00720C68">
        <w:rPr>
          <w:b/>
          <w:i/>
        </w:rPr>
        <w:t>circumstances</w:t>
      </w:r>
      <w:r w:rsidRPr="00720C68">
        <w:t xml:space="preserve"> in relation to a parent or third party applicant are limited</w:t>
      </w:r>
      <w:r>
        <w:t xml:space="preserve"> circumstances that are so unusual, rare </w:t>
      </w:r>
      <w:r w:rsidRPr="00F338A4">
        <w:t>and catastrophic</w:t>
      </w:r>
      <w:r>
        <w:t xml:space="preserve"> that the usual course of litigation is unnecessarily prolonged, and there is a resulting material detriment to the applicant’s case. They include: </w:t>
      </w:r>
    </w:p>
    <w:p w:rsidR="00A34C4C" w:rsidRDefault="00A34C4C" w:rsidP="005B0593">
      <w:pPr>
        <w:pStyle w:val="ListBullet"/>
        <w:numPr>
          <w:ilvl w:val="1"/>
          <w:numId w:val="21"/>
        </w:numPr>
      </w:pPr>
      <w:r>
        <w:t>the death of another party to the proceedings that materially affects the applicant’s case</w:t>
      </w:r>
    </w:p>
    <w:p w:rsidR="00A34C4C" w:rsidRDefault="00A34C4C" w:rsidP="005B0593">
      <w:pPr>
        <w:pStyle w:val="ListBullet"/>
        <w:numPr>
          <w:ilvl w:val="1"/>
          <w:numId w:val="21"/>
        </w:numPr>
      </w:pPr>
      <w:r>
        <w:t>the death/serious incapacitation of the carer that is materially detrimental to the applicant’s case</w:t>
      </w:r>
    </w:p>
    <w:p w:rsidR="00A34C4C" w:rsidRDefault="00A34C4C" w:rsidP="005B0593">
      <w:pPr>
        <w:pStyle w:val="ListBullet"/>
        <w:numPr>
          <w:ilvl w:val="1"/>
          <w:numId w:val="21"/>
        </w:numPr>
      </w:pPr>
      <w:r>
        <w:t>where the case involves multiple children in more than one placement</w:t>
      </w:r>
    </w:p>
    <w:p w:rsidR="00A34C4C" w:rsidRDefault="00A34C4C" w:rsidP="005B0593">
      <w:pPr>
        <w:pStyle w:val="ListBullet"/>
        <w:numPr>
          <w:ilvl w:val="1"/>
          <w:numId w:val="21"/>
        </w:numPr>
      </w:pPr>
      <w:r>
        <w:t>where DHHS proposes out of home care and there are reasonable prospects (as defined) of reunification within the legislated timeframe (as defined) if the requirements of section 276 of the Act are met</w:t>
      </w:r>
    </w:p>
    <w:p w:rsidR="00A34C4C" w:rsidRDefault="00A34C4C" w:rsidP="00A34C4C">
      <w:pPr>
        <w:pStyle w:val="ListBullet"/>
        <w:numPr>
          <w:ilvl w:val="0"/>
          <w:numId w:val="0"/>
        </w:numPr>
        <w:ind w:left="1080"/>
      </w:pPr>
      <w:r w:rsidRPr="00A34C4C">
        <w:rPr>
          <w:i/>
        </w:rPr>
        <w:t>Example</w:t>
      </w:r>
      <w:r w:rsidR="00A07B5B">
        <w:t xml:space="preserve"> -</w:t>
      </w:r>
      <w:r>
        <w:t xml:space="preserve"> Parents who have not received adequate assistance as required under s276 of the Act, as well as parents who have not had a child in their care but are able, if adequate supports are put </w:t>
      </w:r>
      <w:r w:rsidR="005246DA">
        <w:t>in place, to care for the child</w:t>
      </w:r>
    </w:p>
    <w:p w:rsidR="00A34C4C" w:rsidRDefault="00A34C4C" w:rsidP="00A34C4C">
      <w:pPr>
        <w:pStyle w:val="ListBullet"/>
        <w:numPr>
          <w:ilvl w:val="0"/>
          <w:numId w:val="0"/>
        </w:numPr>
        <w:ind w:left="720"/>
      </w:pPr>
      <w:r>
        <w:t>Any circumstance not included in the above list must be of equivalent rarity and severity to qualify as ‘extraordinary circumstances’. These circumstances do not include common-place factors that delay litigation and may be detrimental to the case and cause additional appearances. Examples of circumstances that VLA does not consider extraordinary are:</w:t>
      </w:r>
    </w:p>
    <w:p w:rsidR="00A34C4C" w:rsidRDefault="00A34C4C" w:rsidP="005B0593">
      <w:pPr>
        <w:pStyle w:val="ListBullet"/>
        <w:numPr>
          <w:ilvl w:val="1"/>
          <w:numId w:val="21"/>
        </w:numPr>
      </w:pPr>
      <w:r>
        <w:t>DHHS is not ready to proceed, for whatever reason</w:t>
      </w:r>
    </w:p>
    <w:p w:rsidR="00A34C4C" w:rsidRDefault="00A34C4C" w:rsidP="005B0593">
      <w:pPr>
        <w:pStyle w:val="ListBullet"/>
        <w:numPr>
          <w:ilvl w:val="1"/>
          <w:numId w:val="21"/>
        </w:numPr>
      </w:pPr>
      <w:r>
        <w:t>the client has not given instructions, or has failed to attend on the day</w:t>
      </w:r>
    </w:p>
    <w:p w:rsidR="00A34C4C" w:rsidRDefault="00A34C4C" w:rsidP="005B0593">
      <w:pPr>
        <w:pStyle w:val="ListBullet"/>
        <w:numPr>
          <w:ilvl w:val="1"/>
          <w:numId w:val="21"/>
        </w:numPr>
      </w:pPr>
      <w:r>
        <w:t>a Magistrate is not available to hear the matter</w:t>
      </w:r>
    </w:p>
    <w:p w:rsidR="00A34C4C" w:rsidRDefault="00A34C4C" w:rsidP="005B0593">
      <w:pPr>
        <w:pStyle w:val="ListBullet"/>
        <w:numPr>
          <w:ilvl w:val="1"/>
          <w:numId w:val="21"/>
        </w:numPr>
      </w:pPr>
      <w:r>
        <w:t>a Children’s Court clinic report is not ready</w:t>
      </w:r>
    </w:p>
    <w:p w:rsidR="00A34C4C" w:rsidRPr="00A34C4C" w:rsidRDefault="00A34C4C" w:rsidP="00A34C4C">
      <w:pPr>
        <w:pStyle w:val="ListBullet"/>
        <w:numPr>
          <w:ilvl w:val="0"/>
          <w:numId w:val="0"/>
        </w:numPr>
        <w:ind w:left="720"/>
        <w:rPr>
          <w:i/>
          <w:u w:val="single"/>
        </w:rPr>
      </w:pPr>
      <w:r w:rsidRPr="00A34C4C">
        <w:rPr>
          <w:i/>
          <w:u w:val="single"/>
        </w:rPr>
        <w:t>Grants assessment process and documentary requirements</w:t>
      </w:r>
    </w:p>
    <w:p w:rsidR="00A34C4C" w:rsidRDefault="00A34C4C" w:rsidP="00A34C4C">
      <w:pPr>
        <w:pStyle w:val="ListBullet"/>
        <w:numPr>
          <w:ilvl w:val="0"/>
          <w:numId w:val="0"/>
        </w:numPr>
        <w:ind w:left="720"/>
      </w:pPr>
      <w:r>
        <w:t>Applications for an extension on the basis of extraordinary circumstances can be lodged using the ATLAS ‘exten</w:t>
      </w:r>
      <w:r w:rsidR="00003C27">
        <w:t>sion’ template</w:t>
      </w:r>
      <w:r>
        <w:t xml:space="preserve">. </w:t>
      </w:r>
    </w:p>
    <w:p w:rsidR="0016696B" w:rsidRDefault="00A34C4C" w:rsidP="00A34C4C">
      <w:pPr>
        <w:pStyle w:val="ListBullet"/>
        <w:numPr>
          <w:ilvl w:val="0"/>
          <w:numId w:val="0"/>
        </w:numPr>
        <w:ind w:left="720"/>
      </w:pPr>
      <w:r>
        <w:t>Whether ‘extraordinary circumstances’ exist will be VLA assessed. The lawyer will need to explain the extraordinary circumstances warranting a further appearance and, where relevant, attach supporting documentation. If the application is on the basis of:</w:t>
      </w:r>
    </w:p>
    <w:p w:rsidR="00A34C4C" w:rsidRDefault="00A34C4C" w:rsidP="005B0593">
      <w:pPr>
        <w:pStyle w:val="ListBullet"/>
        <w:numPr>
          <w:ilvl w:val="1"/>
          <w:numId w:val="21"/>
        </w:numPr>
      </w:pPr>
      <w:r>
        <w:t>multiple children in more than one placement - information must be provided with the application identifying the different dates and placements for the different children of the same parent</w:t>
      </w:r>
    </w:p>
    <w:p w:rsidR="00A34C4C" w:rsidRDefault="00A34C4C" w:rsidP="005B0593">
      <w:pPr>
        <w:pStyle w:val="ListBullet"/>
        <w:numPr>
          <w:ilvl w:val="1"/>
          <w:numId w:val="21"/>
        </w:numPr>
      </w:pPr>
      <w:r>
        <w:t>a DHHS failure to comply with s276 of the Act - the application will need to specify services sought and explain the basis on which there are reasonable prospects of reunification within the legislated timeframe</w:t>
      </w:r>
    </w:p>
    <w:p w:rsidR="00A34C4C" w:rsidRDefault="00A34C4C" w:rsidP="00A34C4C">
      <w:pPr>
        <w:pStyle w:val="ListBullet"/>
        <w:numPr>
          <w:ilvl w:val="0"/>
          <w:numId w:val="0"/>
        </w:numPr>
        <w:ind w:left="720"/>
      </w:pPr>
      <w:r>
        <w:t>An extraordinary circumstances extension is for one additional IAO appearance.</w:t>
      </w:r>
    </w:p>
    <w:p w:rsidR="005B6D2D" w:rsidRPr="00460265" w:rsidRDefault="005B6D2D" w:rsidP="0016696B">
      <w:pPr>
        <w:keepNext/>
      </w:pPr>
      <w:r w:rsidRPr="00460265">
        <w:lastRenderedPageBreak/>
        <w:t>(</w:t>
      </w:r>
      <w:r w:rsidR="00F260E1">
        <w:t>c</w:t>
      </w:r>
      <w:r w:rsidRPr="00460265">
        <w:t>)</w:t>
      </w:r>
      <w:r w:rsidRPr="00460265">
        <w:tab/>
      </w:r>
      <w:r w:rsidR="00A34C4C" w:rsidRPr="00A34C4C">
        <w:rPr>
          <w:u w:val="single"/>
        </w:rPr>
        <w:t>Interim breach proceedings</w:t>
      </w:r>
    </w:p>
    <w:p w:rsidR="000A6BBC" w:rsidRDefault="000A6BBC" w:rsidP="000A6BBC">
      <w:pPr>
        <w:pStyle w:val="ListBullet"/>
        <w:numPr>
          <w:ilvl w:val="0"/>
          <w:numId w:val="0"/>
        </w:numPr>
        <w:ind w:left="720"/>
      </w:pPr>
      <w:r>
        <w:t xml:space="preserve">For a breach proceeding extension, DHHS must have commenced fresh proceedings for breach of an interim order and one or more separate hearing dates are required to defend the breach. </w:t>
      </w:r>
    </w:p>
    <w:p w:rsidR="000A6BBC" w:rsidRDefault="000A6BBC" w:rsidP="000A6BBC">
      <w:pPr>
        <w:pStyle w:val="ListBullet"/>
        <w:numPr>
          <w:ilvl w:val="0"/>
          <w:numId w:val="0"/>
        </w:numPr>
        <w:ind w:left="720"/>
      </w:pPr>
      <w:r>
        <w:t xml:space="preserve">An application to vary an interim order does not qualify for an extension. However, in rare circumstances where DHHS has made a variation application in direct response to a breach of a condition of an interim accommodation order (such that the variation application is, in effect, a breach application) a breach proceeding extension may be applied for as discussed below. </w:t>
      </w:r>
    </w:p>
    <w:p w:rsidR="000A6BBC" w:rsidRPr="000A6BBC" w:rsidRDefault="000A6BBC" w:rsidP="000A6BBC">
      <w:pPr>
        <w:pStyle w:val="ListBullet"/>
        <w:numPr>
          <w:ilvl w:val="0"/>
          <w:numId w:val="0"/>
        </w:numPr>
        <w:ind w:left="890" w:hanging="170"/>
        <w:rPr>
          <w:i/>
          <w:u w:val="single"/>
        </w:rPr>
      </w:pPr>
      <w:r w:rsidRPr="000A6BBC">
        <w:rPr>
          <w:i/>
          <w:u w:val="single"/>
        </w:rPr>
        <w:t>Grants assessment process and documentary requirements</w:t>
      </w:r>
    </w:p>
    <w:p w:rsidR="000A6BBC" w:rsidRDefault="000A6BBC" w:rsidP="000A6BBC">
      <w:pPr>
        <w:pStyle w:val="ListBullet"/>
        <w:numPr>
          <w:ilvl w:val="0"/>
          <w:numId w:val="0"/>
        </w:numPr>
        <w:ind w:left="720"/>
      </w:pPr>
      <w:r>
        <w:t>Applications for an extension for breach can be lodged using the ATLAS ‘exten</w:t>
      </w:r>
      <w:r w:rsidR="00F20BBF">
        <w:t>sion’ template</w:t>
      </w:r>
      <w:r>
        <w:t xml:space="preserve">. </w:t>
      </w:r>
    </w:p>
    <w:p w:rsidR="000A6BBC" w:rsidRDefault="000A6BBC" w:rsidP="000A6BBC">
      <w:pPr>
        <w:pStyle w:val="ListBullet"/>
        <w:numPr>
          <w:ilvl w:val="0"/>
          <w:numId w:val="0"/>
        </w:numPr>
        <w:ind w:left="720"/>
      </w:pPr>
      <w:r>
        <w:t xml:space="preserve">A grant for initial breach proceedings comprises fees for two IAO appearances and two adjourned IAOs, recognising that a breach typically will extend and complicate a proceeding. </w:t>
      </w:r>
    </w:p>
    <w:p w:rsidR="0043746C" w:rsidRDefault="000A6BBC" w:rsidP="000A6BBC">
      <w:pPr>
        <w:pStyle w:val="ListBullet"/>
        <w:numPr>
          <w:ilvl w:val="0"/>
          <w:numId w:val="0"/>
        </w:numPr>
        <w:ind w:left="720"/>
      </w:pPr>
      <w:r>
        <w:t>Any subsequent applications for a breach proceeding extension will be VLA assessed. When applying for the further extension, the lawyer will need to:</w:t>
      </w:r>
    </w:p>
    <w:p w:rsidR="000A5DA8" w:rsidRDefault="000A5DA8" w:rsidP="005B0593">
      <w:pPr>
        <w:pStyle w:val="ListBullet"/>
        <w:numPr>
          <w:ilvl w:val="1"/>
          <w:numId w:val="21"/>
        </w:numPr>
      </w:pPr>
      <w:r>
        <w:t>attach a copy of the DHHS breach application</w:t>
      </w:r>
      <w:r w:rsidR="00F20BBF">
        <w:t>;</w:t>
      </w:r>
    </w:p>
    <w:p w:rsidR="000A5DA8" w:rsidRDefault="000A5DA8" w:rsidP="005B0593">
      <w:pPr>
        <w:pStyle w:val="ListBullet"/>
        <w:numPr>
          <w:ilvl w:val="1"/>
          <w:numId w:val="21"/>
        </w:numPr>
      </w:pPr>
      <w:r>
        <w:t>explain the basis and merits of the further extension request and, where relevant, attach supporting documentation (</w:t>
      </w:r>
      <w:r w:rsidR="00F20BBF" w:rsidRPr="00F20BBF">
        <w:rPr>
          <w:i/>
        </w:rPr>
        <w:t>n</w:t>
      </w:r>
      <w:r w:rsidRPr="00F20BBF">
        <w:rPr>
          <w:i/>
        </w:rPr>
        <w:t>ote</w:t>
      </w:r>
      <w:r>
        <w:t xml:space="preserve">: </w:t>
      </w:r>
      <w:r w:rsidR="00F20BBF">
        <w:t>s</w:t>
      </w:r>
      <w:r>
        <w:t>imply attaching the DHHS breach application without explanation is</w:t>
      </w:r>
      <w:r w:rsidR="00F20BBF">
        <w:t xml:space="preserve"> not sufficient); and</w:t>
      </w:r>
    </w:p>
    <w:p w:rsidR="000A5DA8" w:rsidRDefault="000A5DA8" w:rsidP="005B0593">
      <w:pPr>
        <w:pStyle w:val="ListBullet"/>
        <w:numPr>
          <w:ilvl w:val="1"/>
          <w:numId w:val="21"/>
        </w:numPr>
      </w:pPr>
      <w:proofErr w:type="gramStart"/>
      <w:r>
        <w:t>submit</w:t>
      </w:r>
      <w:proofErr w:type="gramEnd"/>
      <w:r>
        <w:t xml:space="preserve"> whether, in their view, the matter should continue to be aided if a second or subsequent breach arises. </w:t>
      </w:r>
    </w:p>
    <w:p w:rsidR="000A5DA8" w:rsidRDefault="000A5DA8" w:rsidP="000A5DA8">
      <w:pPr>
        <w:pStyle w:val="ListBullet"/>
        <w:numPr>
          <w:ilvl w:val="0"/>
          <w:numId w:val="0"/>
        </w:numPr>
        <w:ind w:left="720"/>
      </w:pPr>
      <w:r>
        <w:t>If a lawyer is applying for a breach proceeding extension where DHHS has made a variation application in circumstances where the lawyer is unsure whether the variation application is, in effect, a breach application - then the lawyer should:</w:t>
      </w:r>
    </w:p>
    <w:p w:rsidR="000A5DA8" w:rsidRDefault="000A5DA8" w:rsidP="005B0593">
      <w:pPr>
        <w:pStyle w:val="ListBullet"/>
        <w:numPr>
          <w:ilvl w:val="1"/>
          <w:numId w:val="21"/>
        </w:numPr>
      </w:pPr>
      <w:r>
        <w:t>in the ‘Practitioner Certification’ ATLAS screen under ‘Guideline Outcome’ - select ‘Not Satisfied Discretion’; and</w:t>
      </w:r>
    </w:p>
    <w:p w:rsidR="000A5DA8" w:rsidRDefault="000A5DA8" w:rsidP="005B0593">
      <w:pPr>
        <w:pStyle w:val="ListBullet"/>
        <w:numPr>
          <w:ilvl w:val="1"/>
          <w:numId w:val="21"/>
        </w:numPr>
      </w:pPr>
      <w:r>
        <w:t>attach a copy of the DHHS variation application,</w:t>
      </w:r>
    </w:p>
    <w:p w:rsidR="000A5DA8" w:rsidRDefault="000A5DA8" w:rsidP="000A5DA8">
      <w:pPr>
        <w:pStyle w:val="ListBullet"/>
        <w:numPr>
          <w:ilvl w:val="0"/>
          <w:numId w:val="0"/>
        </w:numPr>
        <w:ind w:left="720"/>
      </w:pPr>
      <w:proofErr w:type="gramStart"/>
      <w:r>
        <w:t>so</w:t>
      </w:r>
      <w:proofErr w:type="gramEnd"/>
      <w:r>
        <w:t xml:space="preserve"> that VLA may assess the extension application. </w:t>
      </w:r>
    </w:p>
    <w:p w:rsidR="0043746C" w:rsidRDefault="0043746C" w:rsidP="000A5DA8">
      <w:pPr>
        <w:pStyle w:val="ListBullet"/>
        <w:numPr>
          <w:ilvl w:val="0"/>
          <w:numId w:val="0"/>
        </w:numPr>
        <w:ind w:left="720"/>
      </w:pPr>
    </w:p>
    <w:p w:rsidR="005F4CC4" w:rsidRPr="00E6491C" w:rsidRDefault="005F4CC4" w:rsidP="005F4CC4">
      <w:pPr>
        <w:pStyle w:val="Heading3"/>
      </w:pPr>
      <w:r>
        <w:t>9.4.</w:t>
      </w:r>
      <w:r w:rsidR="000A5DA8">
        <w:t>3</w:t>
      </w:r>
      <w:r>
        <w:tab/>
      </w:r>
      <w:r w:rsidRPr="005B6D2D">
        <w:t>Guideline 2.</w:t>
      </w:r>
      <w:r w:rsidR="000A5DA8">
        <w:t>2</w:t>
      </w:r>
      <w:r w:rsidRPr="005B6D2D">
        <w:t xml:space="preserve"> – </w:t>
      </w:r>
      <w:r w:rsidR="000A5DA8" w:rsidRPr="000A5DA8">
        <w:t>VLA may limit a grant for a final contested hearing</w:t>
      </w:r>
    </w:p>
    <w:p w:rsidR="005F4CC4" w:rsidRPr="00460265" w:rsidRDefault="005F4CC4" w:rsidP="005F4CC4">
      <w:pPr>
        <w:keepNext/>
      </w:pPr>
      <w:r w:rsidRPr="00460265">
        <w:t>(a)</w:t>
      </w:r>
      <w:r w:rsidRPr="00460265">
        <w:tab/>
      </w:r>
      <w:r w:rsidRPr="00460265">
        <w:rPr>
          <w:u w:val="single"/>
        </w:rPr>
        <w:t>Guideline guidance notes</w:t>
      </w:r>
    </w:p>
    <w:p w:rsidR="005F4CC4" w:rsidRDefault="00AB368E" w:rsidP="00AB368E">
      <w:pPr>
        <w:pStyle w:val="ListBullet"/>
        <w:numPr>
          <w:ilvl w:val="0"/>
          <w:numId w:val="0"/>
        </w:numPr>
        <w:ind w:left="720"/>
      </w:pPr>
      <w:r w:rsidRPr="00AB368E">
        <w:t xml:space="preserve">Where a matter proceeds to a final contested hearing, an extension application is required. Where the hearing will exceed five days, VLA may limit funding assistance to specific issues, specific arguments and/or a specific number of days allowed. </w:t>
      </w:r>
    </w:p>
    <w:p w:rsidR="005F4CC4" w:rsidRPr="00460265" w:rsidRDefault="005F4CC4" w:rsidP="005F4CC4">
      <w:pPr>
        <w:keepNext/>
      </w:pPr>
      <w:r w:rsidRPr="00460265">
        <w:lastRenderedPageBreak/>
        <w:t>(</w:t>
      </w:r>
      <w:r>
        <w:t>b</w:t>
      </w:r>
      <w:r w:rsidRPr="00460265">
        <w:t>)</w:t>
      </w:r>
      <w:r w:rsidRPr="00460265">
        <w:tab/>
      </w:r>
      <w:r w:rsidR="00FB1385">
        <w:rPr>
          <w:u w:val="single"/>
        </w:rPr>
        <w:t>Grants assessment process</w:t>
      </w:r>
    </w:p>
    <w:p w:rsidR="003F7EFD" w:rsidRDefault="003F7EFD" w:rsidP="003F7EFD">
      <w:pPr>
        <w:pStyle w:val="ListBullet"/>
        <w:numPr>
          <w:ilvl w:val="0"/>
          <w:numId w:val="0"/>
        </w:numPr>
        <w:ind w:left="720"/>
      </w:pPr>
      <w:r>
        <w:t>An extension application is to be submitted via the ATLAS simplified grant ‘exten</w:t>
      </w:r>
      <w:r w:rsidR="00AF0843">
        <w:t>sion’ template</w:t>
      </w:r>
      <w:r>
        <w:t>. The lawyer will need to apply for:</w:t>
      </w:r>
    </w:p>
    <w:p w:rsidR="003F7EFD" w:rsidRDefault="003F7EFD" w:rsidP="005B0593">
      <w:pPr>
        <w:pStyle w:val="ListBullet"/>
        <w:numPr>
          <w:ilvl w:val="1"/>
          <w:numId w:val="21"/>
        </w:numPr>
      </w:pPr>
      <w:r>
        <w:t>the first five days of hearing – which can be recommended by the lawyer; and</w:t>
      </w:r>
    </w:p>
    <w:p w:rsidR="003F7EFD" w:rsidRDefault="003F7EFD" w:rsidP="005B0593">
      <w:pPr>
        <w:pStyle w:val="ListBullet"/>
        <w:numPr>
          <w:ilvl w:val="1"/>
          <w:numId w:val="21"/>
        </w:numPr>
      </w:pPr>
      <w:r>
        <w:t xml:space="preserve">if the hearing will exceed five days - the lawyer will </w:t>
      </w:r>
      <w:r w:rsidRPr="0090297F">
        <w:rPr>
          <w:u w:val="single"/>
        </w:rPr>
        <w:t>also</w:t>
      </w:r>
      <w:r>
        <w:t xml:space="preserve"> need to apply for the additional hearing days - which application will be VLA assessed and the lawyer will be required to lodge with the application:</w:t>
      </w:r>
    </w:p>
    <w:p w:rsidR="003F7EFD" w:rsidRDefault="003F7EFD" w:rsidP="005B0593">
      <w:pPr>
        <w:pStyle w:val="ListBullet"/>
        <w:numPr>
          <w:ilvl w:val="1"/>
          <w:numId w:val="19"/>
        </w:numPr>
      </w:pPr>
      <w:r>
        <w:t xml:space="preserve">a completed </w:t>
      </w:r>
      <w:hyperlink r:id="rId21" w:history="1">
        <w:r w:rsidRPr="001D67C9">
          <w:rPr>
            <w:rStyle w:val="Hyperlink"/>
          </w:rPr>
          <w:t>worksheet for hearing funding exceeding five days</w:t>
        </w:r>
      </w:hyperlink>
    </w:p>
    <w:p w:rsidR="003F7EFD" w:rsidRDefault="003F7EFD" w:rsidP="005B0593">
      <w:pPr>
        <w:pStyle w:val="ListBullet"/>
        <w:numPr>
          <w:ilvl w:val="1"/>
          <w:numId w:val="19"/>
        </w:numPr>
      </w:pPr>
      <w:r>
        <w:t>all relevant reports as identified in the worksheet</w:t>
      </w:r>
    </w:p>
    <w:p w:rsidR="005F4CC4" w:rsidRDefault="003F7EFD" w:rsidP="003F7EFD">
      <w:pPr>
        <w:pStyle w:val="ListBullet"/>
        <w:numPr>
          <w:ilvl w:val="0"/>
          <w:numId w:val="0"/>
        </w:numPr>
        <w:ind w:left="720"/>
      </w:pPr>
      <w:r>
        <w:t>If it is known, before the final contested hearing, that the hearing will take more than five days, the lawyer should apply for the additional hearing days as early as possible prior to the hearing date. If the final contested hearing unexpectedly exceeds five days, then the lawyer should lodge a further extension application as soon as it becomes apparent that the initial five day grant will not be sufficient.</w:t>
      </w:r>
    </w:p>
    <w:p w:rsidR="005F4CC4" w:rsidRPr="00460265" w:rsidRDefault="005F4CC4" w:rsidP="005F4CC4">
      <w:pPr>
        <w:keepNext/>
      </w:pPr>
      <w:r w:rsidRPr="00460265">
        <w:t>(</w:t>
      </w:r>
      <w:r>
        <w:t>c</w:t>
      </w:r>
      <w:r w:rsidRPr="00460265">
        <w:t>)</w:t>
      </w:r>
      <w:r w:rsidRPr="00460265">
        <w:tab/>
      </w:r>
      <w:r w:rsidR="00FB1385">
        <w:rPr>
          <w:u w:val="single"/>
        </w:rPr>
        <w:t>Documentary requirements</w:t>
      </w:r>
    </w:p>
    <w:p w:rsidR="00E87C7B" w:rsidRDefault="00E87C7B" w:rsidP="00E87C7B">
      <w:pPr>
        <w:pStyle w:val="ListBullet"/>
        <w:numPr>
          <w:ilvl w:val="0"/>
          <w:numId w:val="0"/>
        </w:numPr>
        <w:ind w:left="720"/>
      </w:pPr>
      <w:r>
        <w:t>The ATLAS application should attach a completed worksheet for hearing funding exceeding five days and relevant reports (if applicable, as discussed above).</w:t>
      </w:r>
    </w:p>
    <w:p w:rsidR="00E87C7B" w:rsidRDefault="00E87C7B" w:rsidP="00E87C7B">
      <w:pPr>
        <w:pStyle w:val="ListBullet"/>
        <w:numPr>
          <w:ilvl w:val="0"/>
          <w:numId w:val="0"/>
        </w:numPr>
        <w:ind w:left="890" w:hanging="170"/>
      </w:pPr>
      <w:r>
        <w:t>The lawyer’s file should include:</w:t>
      </w:r>
    </w:p>
    <w:p w:rsidR="00E87C7B" w:rsidRDefault="00E87C7B" w:rsidP="005B0593">
      <w:pPr>
        <w:pStyle w:val="ListBullet"/>
        <w:numPr>
          <w:ilvl w:val="1"/>
          <w:numId w:val="21"/>
        </w:numPr>
      </w:pPr>
      <w:r>
        <w:t>documentation confirming the outcome of the final contested hearing</w:t>
      </w:r>
    </w:p>
    <w:p w:rsidR="005F4CC4" w:rsidRDefault="00E87C7B" w:rsidP="005B0593">
      <w:pPr>
        <w:pStyle w:val="ListBullet"/>
        <w:numPr>
          <w:ilvl w:val="1"/>
          <w:numId w:val="21"/>
        </w:numPr>
      </w:pPr>
      <w:r>
        <w:t xml:space="preserve">all other relevant notes, supporting evidence and documents as identified in </w:t>
      </w:r>
      <w:r w:rsidR="003D6C87">
        <w:t xml:space="preserve">the Documentary Requirements section </w:t>
      </w:r>
      <w:r>
        <w:t>above</w:t>
      </w:r>
    </w:p>
    <w:p w:rsidR="00FB1385" w:rsidRDefault="00FB1385" w:rsidP="00FB1385">
      <w:pPr>
        <w:pStyle w:val="ListBullet"/>
        <w:numPr>
          <w:ilvl w:val="0"/>
          <w:numId w:val="0"/>
        </w:numPr>
        <w:ind w:left="720"/>
      </w:pPr>
    </w:p>
    <w:p w:rsidR="00FB1385" w:rsidRPr="00E6491C" w:rsidRDefault="00FB1385" w:rsidP="00FB1385">
      <w:pPr>
        <w:pStyle w:val="Heading3"/>
      </w:pPr>
      <w:r>
        <w:t>9.4.4</w:t>
      </w:r>
      <w:r>
        <w:tab/>
      </w:r>
      <w:r w:rsidRPr="005B6D2D">
        <w:t>Guideline 2.</w:t>
      </w:r>
      <w:r>
        <w:t>3</w:t>
      </w:r>
      <w:r w:rsidRPr="005B6D2D">
        <w:t xml:space="preserve"> – </w:t>
      </w:r>
      <w:r w:rsidR="00511023">
        <w:t>Interim accommodation order contested hearing</w:t>
      </w:r>
      <w:r w:rsidR="00A41D95">
        <w:t>s</w:t>
      </w:r>
    </w:p>
    <w:p w:rsidR="00FB1385" w:rsidRPr="00460265" w:rsidRDefault="00FB1385" w:rsidP="00FB1385">
      <w:pPr>
        <w:keepNext/>
      </w:pPr>
      <w:r w:rsidRPr="00460265">
        <w:t>(a)</w:t>
      </w:r>
      <w:r w:rsidRPr="00460265">
        <w:tab/>
      </w:r>
      <w:r w:rsidRPr="00460265">
        <w:rPr>
          <w:u w:val="single"/>
        </w:rPr>
        <w:t>Guideline guidance notes</w:t>
      </w:r>
    </w:p>
    <w:p w:rsidR="00F11BE0" w:rsidRDefault="00F11BE0" w:rsidP="00F11BE0">
      <w:pPr>
        <w:pStyle w:val="ListBullet"/>
        <w:numPr>
          <w:ilvl w:val="0"/>
          <w:numId w:val="0"/>
        </w:numPr>
        <w:ind w:left="890" w:hanging="170"/>
      </w:pPr>
      <w:r>
        <w:t>Where a matter proceeds to an IAO contested hearing, an extension grant requires:</w:t>
      </w:r>
    </w:p>
    <w:p w:rsidR="00F11BE0" w:rsidRDefault="00F11BE0" w:rsidP="005B0593">
      <w:pPr>
        <w:pStyle w:val="ListBullet"/>
        <w:numPr>
          <w:ilvl w:val="1"/>
          <w:numId w:val="21"/>
        </w:numPr>
      </w:pPr>
      <w:r>
        <w:t>one of the guideline 2.3 criteria to be satisfied (with examples of ‘questions of placement’ discussed below); and</w:t>
      </w:r>
    </w:p>
    <w:p w:rsidR="00F11BE0" w:rsidRDefault="00F11BE0" w:rsidP="005B0593">
      <w:pPr>
        <w:pStyle w:val="ListBullet"/>
        <w:numPr>
          <w:ilvl w:val="1"/>
          <w:numId w:val="21"/>
        </w:numPr>
      </w:pPr>
      <w:proofErr w:type="gramStart"/>
      <w:r>
        <w:t>it</w:t>
      </w:r>
      <w:proofErr w:type="gramEnd"/>
      <w:r>
        <w:t xml:space="preserve"> must be an IAO contest by evi</w:t>
      </w:r>
      <w:r w:rsidR="003D6C87">
        <w:t>dence (as discussed in section 9.6.3(a)</w:t>
      </w:r>
      <w:r>
        <w:t xml:space="preserve"> below).</w:t>
      </w:r>
    </w:p>
    <w:p w:rsidR="00F11BE0" w:rsidRDefault="00F11BE0" w:rsidP="00F11BE0">
      <w:pPr>
        <w:pStyle w:val="ListBullet"/>
        <w:numPr>
          <w:ilvl w:val="0"/>
          <w:numId w:val="0"/>
        </w:numPr>
        <w:ind w:left="720"/>
      </w:pPr>
      <w:r w:rsidRPr="00F11BE0">
        <w:rPr>
          <w:b/>
          <w:i/>
        </w:rPr>
        <w:t>Question of placement</w:t>
      </w:r>
      <w:r>
        <w:t xml:space="preserve"> is defined in guideline 2.3. It includes questions of: where children are to live, with whom children are to live and/or the exclusion of parties from the residence in which children are to live. Some examples include the following:</w:t>
      </w:r>
    </w:p>
    <w:p w:rsidR="00F11BE0" w:rsidRPr="00F11BE0" w:rsidRDefault="00F11BE0" w:rsidP="005B0593">
      <w:pPr>
        <w:pStyle w:val="ListBullet"/>
        <w:keepNext/>
        <w:numPr>
          <w:ilvl w:val="1"/>
          <w:numId w:val="21"/>
        </w:numPr>
        <w:ind w:left="1077" w:hanging="357"/>
        <w:rPr>
          <w:i/>
        </w:rPr>
      </w:pPr>
      <w:r w:rsidRPr="00F11BE0">
        <w:rPr>
          <w:i/>
        </w:rPr>
        <w:t>Question of placement - Exclusion from the home</w:t>
      </w:r>
    </w:p>
    <w:p w:rsidR="00F11BE0" w:rsidRDefault="00F11BE0" w:rsidP="00F11BE0">
      <w:pPr>
        <w:pStyle w:val="ListBullet"/>
        <w:numPr>
          <w:ilvl w:val="0"/>
          <w:numId w:val="0"/>
        </w:numPr>
        <w:ind w:left="1080"/>
      </w:pPr>
      <w:r>
        <w:t xml:space="preserve">The child has been residing at home with her parents.  DHHS has concerns regarding family violence.  DHHS are prepared to allow the child to remain at home with the mother on the condition that the father, the alleged perpetrator of the violence, remains out of the home.  </w:t>
      </w:r>
    </w:p>
    <w:p w:rsidR="00F11BE0" w:rsidRDefault="00F11BE0" w:rsidP="00F11BE0">
      <w:pPr>
        <w:pStyle w:val="ListBullet"/>
        <w:numPr>
          <w:ilvl w:val="0"/>
          <w:numId w:val="0"/>
        </w:numPr>
        <w:ind w:left="1080"/>
      </w:pPr>
      <w:r w:rsidRPr="00F11BE0">
        <w:rPr>
          <w:i/>
        </w:rPr>
        <w:lastRenderedPageBreak/>
        <w:t>This dispute involves a question of placement as the father is essentially seeking to remain in the home and have the child placed with both parents</w:t>
      </w:r>
      <w:r>
        <w:t xml:space="preserve">. </w:t>
      </w:r>
    </w:p>
    <w:p w:rsidR="00F11BE0" w:rsidRPr="00F11BE0" w:rsidRDefault="00F11BE0" w:rsidP="005B0593">
      <w:pPr>
        <w:pStyle w:val="ListBullet"/>
        <w:numPr>
          <w:ilvl w:val="1"/>
          <w:numId w:val="21"/>
        </w:numPr>
        <w:rPr>
          <w:i/>
        </w:rPr>
      </w:pPr>
      <w:r w:rsidRPr="00F11BE0">
        <w:rPr>
          <w:i/>
        </w:rPr>
        <w:t>Question of placement - Placement with extended family</w:t>
      </w:r>
    </w:p>
    <w:p w:rsidR="00F11BE0" w:rsidRDefault="00F11BE0" w:rsidP="00F11BE0">
      <w:pPr>
        <w:pStyle w:val="ListBullet"/>
        <w:numPr>
          <w:ilvl w:val="0"/>
          <w:numId w:val="0"/>
        </w:numPr>
        <w:ind w:left="1080"/>
      </w:pPr>
      <w:r>
        <w:t xml:space="preserve">A child has been removed from their Aboriginal parents and placed in foster care with a non-Aboriginal family under an interim </w:t>
      </w:r>
      <w:r w:rsidR="004B5103">
        <w:t>accommodation</w:t>
      </w:r>
      <w:r>
        <w:t xml:space="preserve"> order. The parents acknowledge that, at this point, they are not able to have the child in their care, but are seeking to have the child placed in their care through the course of the proceeding. The parents are seeking assessment of Aboriginal relatives.</w:t>
      </w:r>
    </w:p>
    <w:p w:rsidR="00F11BE0" w:rsidRPr="00F11BE0" w:rsidRDefault="00F11BE0" w:rsidP="00F11BE0">
      <w:pPr>
        <w:pStyle w:val="ListBullet"/>
        <w:numPr>
          <w:ilvl w:val="0"/>
          <w:numId w:val="0"/>
        </w:numPr>
        <w:ind w:left="1080"/>
        <w:rPr>
          <w:i/>
        </w:rPr>
      </w:pPr>
      <w:r w:rsidRPr="00F11BE0">
        <w:rPr>
          <w:i/>
        </w:rPr>
        <w:t>This dispute involves a question of placement as the parents are seeking to uphold the principles under the Act of placement within the family wherever possible.</w:t>
      </w:r>
    </w:p>
    <w:p w:rsidR="00F11BE0" w:rsidRDefault="00F11BE0" w:rsidP="00F11BE0">
      <w:pPr>
        <w:pStyle w:val="ListBullet"/>
        <w:numPr>
          <w:ilvl w:val="0"/>
          <w:numId w:val="0"/>
        </w:numPr>
        <w:ind w:left="1080"/>
      </w:pPr>
      <w:r>
        <w:t xml:space="preserve">DHHS then assess an aunt of the child. DHHS decide to not place the child with the aunt as they are of the view that the foster carers can provide better care.  </w:t>
      </w:r>
    </w:p>
    <w:p w:rsidR="00F11BE0" w:rsidRDefault="00F11BE0" w:rsidP="00F11BE0">
      <w:pPr>
        <w:pStyle w:val="ListBullet"/>
        <w:numPr>
          <w:ilvl w:val="0"/>
          <w:numId w:val="0"/>
        </w:numPr>
        <w:ind w:left="1080"/>
      </w:pPr>
      <w:r w:rsidRPr="00F11BE0">
        <w:rPr>
          <w:i/>
        </w:rPr>
        <w:t>This remains a dispute involving a question of placement for the reasons set out above</w:t>
      </w:r>
      <w:r>
        <w:t>.</w:t>
      </w:r>
    </w:p>
    <w:p w:rsidR="00FB1385" w:rsidRPr="00460265" w:rsidRDefault="00FB1385" w:rsidP="00FB1385">
      <w:pPr>
        <w:keepNext/>
      </w:pPr>
      <w:r w:rsidRPr="00460265">
        <w:t>(</w:t>
      </w:r>
      <w:r>
        <w:t>b</w:t>
      </w:r>
      <w:r w:rsidRPr="00460265">
        <w:t>)</w:t>
      </w:r>
      <w:r w:rsidRPr="00460265">
        <w:tab/>
      </w:r>
      <w:r>
        <w:rPr>
          <w:u w:val="single"/>
        </w:rPr>
        <w:t>Grants assessment process</w:t>
      </w:r>
    </w:p>
    <w:p w:rsidR="00F11BE0" w:rsidRDefault="00F11BE0" w:rsidP="00F11BE0">
      <w:pPr>
        <w:pStyle w:val="ListBullet"/>
        <w:numPr>
          <w:ilvl w:val="0"/>
          <w:numId w:val="0"/>
        </w:numPr>
        <w:ind w:left="720"/>
      </w:pPr>
      <w:r>
        <w:t>An extension application is to be submitted via the ATLAS simplified grants ‘extension’ template. The lawyer will need to apply for:</w:t>
      </w:r>
    </w:p>
    <w:p w:rsidR="00F11BE0" w:rsidRDefault="00F11BE0" w:rsidP="005B0593">
      <w:pPr>
        <w:pStyle w:val="ListBullet"/>
        <w:numPr>
          <w:ilvl w:val="1"/>
          <w:numId w:val="21"/>
        </w:numPr>
      </w:pPr>
      <w:r>
        <w:t>the first five days of hearing – which can be recommended by the lawyer; and</w:t>
      </w:r>
    </w:p>
    <w:p w:rsidR="00F11BE0" w:rsidRDefault="00F11BE0" w:rsidP="005B0593">
      <w:pPr>
        <w:pStyle w:val="ListBullet"/>
        <w:numPr>
          <w:ilvl w:val="1"/>
          <w:numId w:val="21"/>
        </w:numPr>
      </w:pPr>
      <w:r>
        <w:t xml:space="preserve">if the hearing will exceed five days - the lawyer will </w:t>
      </w:r>
      <w:r w:rsidRPr="0090297F">
        <w:rPr>
          <w:u w:val="single"/>
        </w:rPr>
        <w:t>also</w:t>
      </w:r>
      <w:r>
        <w:t xml:space="preserve"> need to apply for the additional hearing days - which application will be VLA assessed and the lawyer will be required to lodge with the application:</w:t>
      </w:r>
    </w:p>
    <w:p w:rsidR="00F11BE0" w:rsidRDefault="00F11BE0" w:rsidP="005B0593">
      <w:pPr>
        <w:pStyle w:val="ListBullet"/>
        <w:numPr>
          <w:ilvl w:val="1"/>
          <w:numId w:val="19"/>
        </w:numPr>
      </w:pPr>
      <w:r>
        <w:t xml:space="preserve">a completed </w:t>
      </w:r>
      <w:hyperlink r:id="rId22" w:history="1">
        <w:r w:rsidRPr="001D67C9">
          <w:rPr>
            <w:rStyle w:val="Hyperlink"/>
          </w:rPr>
          <w:t>worksheet for hearing funding exceeding five days</w:t>
        </w:r>
      </w:hyperlink>
    </w:p>
    <w:p w:rsidR="00F11BE0" w:rsidRDefault="00F11BE0" w:rsidP="005B0593">
      <w:pPr>
        <w:pStyle w:val="ListBullet"/>
        <w:numPr>
          <w:ilvl w:val="1"/>
          <w:numId w:val="19"/>
        </w:numPr>
      </w:pPr>
      <w:r>
        <w:t>all relevant reports as identified in the worksheet</w:t>
      </w:r>
    </w:p>
    <w:p w:rsidR="00FB1385" w:rsidRDefault="00F11BE0" w:rsidP="00F11BE0">
      <w:pPr>
        <w:pStyle w:val="ListBullet"/>
        <w:numPr>
          <w:ilvl w:val="0"/>
          <w:numId w:val="0"/>
        </w:numPr>
        <w:ind w:left="720"/>
      </w:pPr>
      <w:r w:rsidRPr="00F11BE0">
        <w:rPr>
          <w:i/>
        </w:rPr>
        <w:t>Note</w:t>
      </w:r>
      <w:r>
        <w:t xml:space="preserve">: Where an uplift fee is being claimed for an IAO contest by submissions, this is applied for retrospectively as a </w:t>
      </w:r>
      <w:r w:rsidR="00C61A43">
        <w:t>non-standard</w:t>
      </w:r>
      <w:r>
        <w:t xml:space="preserve"> disbur</w:t>
      </w:r>
      <w:r w:rsidR="003D6C87">
        <w:t>sement (as described in section 9.6.3(a)</w:t>
      </w:r>
      <w:r>
        <w:t xml:space="preserve"> below)</w:t>
      </w:r>
    </w:p>
    <w:p w:rsidR="00FB1385" w:rsidRPr="00460265" w:rsidRDefault="00FB1385" w:rsidP="00FB1385">
      <w:pPr>
        <w:keepNext/>
      </w:pPr>
      <w:r w:rsidRPr="00460265">
        <w:t>(</w:t>
      </w:r>
      <w:r>
        <w:t>c</w:t>
      </w:r>
      <w:r w:rsidRPr="00460265">
        <w:t>)</w:t>
      </w:r>
      <w:r w:rsidRPr="00460265">
        <w:tab/>
      </w:r>
      <w:r>
        <w:rPr>
          <w:u w:val="single"/>
        </w:rPr>
        <w:t>Documentary requirements</w:t>
      </w:r>
    </w:p>
    <w:p w:rsidR="00F11BE0" w:rsidRDefault="00F11BE0" w:rsidP="00F11BE0">
      <w:pPr>
        <w:pStyle w:val="ListBullet"/>
        <w:numPr>
          <w:ilvl w:val="0"/>
          <w:numId w:val="0"/>
        </w:numPr>
        <w:ind w:left="720"/>
      </w:pPr>
      <w:r>
        <w:t xml:space="preserve">The ATLAS application should attach a completed worksheet for hearing funding exceeding five days and relevant reports (if applicable, as discussed above). </w:t>
      </w:r>
    </w:p>
    <w:p w:rsidR="00F11BE0" w:rsidRDefault="00F11BE0" w:rsidP="00F11BE0">
      <w:pPr>
        <w:pStyle w:val="ListBullet"/>
        <w:numPr>
          <w:ilvl w:val="0"/>
          <w:numId w:val="0"/>
        </w:numPr>
        <w:ind w:left="890" w:hanging="170"/>
      </w:pPr>
      <w:r>
        <w:t>The lawyer’s file should include:</w:t>
      </w:r>
    </w:p>
    <w:p w:rsidR="00F11BE0" w:rsidRDefault="00F11BE0" w:rsidP="005B0593">
      <w:pPr>
        <w:pStyle w:val="ListBullet"/>
        <w:numPr>
          <w:ilvl w:val="1"/>
          <w:numId w:val="21"/>
        </w:numPr>
      </w:pPr>
      <w:proofErr w:type="gramStart"/>
      <w:r>
        <w:t>clear</w:t>
      </w:r>
      <w:proofErr w:type="gramEnd"/>
      <w:r>
        <w:t xml:space="preserve"> notes (by updating the State family guideline worksheet or in separate file note) of the basis on which guideline 2.3 is met. For example, identifying the relevant ‘question of placement’ or basis for ‘reasonable prospects’ being met (if applicable)</w:t>
      </w:r>
    </w:p>
    <w:p w:rsidR="00F11BE0" w:rsidRDefault="00F11BE0" w:rsidP="005B0593">
      <w:pPr>
        <w:pStyle w:val="ListBullet"/>
        <w:numPr>
          <w:ilvl w:val="1"/>
          <w:numId w:val="21"/>
        </w:numPr>
      </w:pPr>
      <w:r>
        <w:t>documentation confirming the outcome of the interim contested hearing</w:t>
      </w:r>
    </w:p>
    <w:p w:rsidR="00FB1385" w:rsidRDefault="00F11BE0" w:rsidP="005B0593">
      <w:pPr>
        <w:pStyle w:val="ListBullet"/>
        <w:numPr>
          <w:ilvl w:val="1"/>
          <w:numId w:val="21"/>
        </w:numPr>
      </w:pPr>
      <w:r>
        <w:t xml:space="preserve">all other relevant notes, supporting evidence and documents as identified in </w:t>
      </w:r>
      <w:r w:rsidR="003D6C87">
        <w:t xml:space="preserve">the Documentary Requirements section </w:t>
      </w:r>
      <w:r>
        <w:t>above</w:t>
      </w:r>
    </w:p>
    <w:p w:rsidR="00460265" w:rsidRDefault="00460265" w:rsidP="00FB1385">
      <w:pPr>
        <w:keepNext/>
      </w:pPr>
    </w:p>
    <w:p w:rsidR="000A5DA8" w:rsidRPr="0018138F" w:rsidRDefault="000A5DA8" w:rsidP="000A5DA8">
      <w:pPr>
        <w:pStyle w:val="Heading2"/>
      </w:pPr>
      <w:r>
        <w:t xml:space="preserve">Guideline </w:t>
      </w:r>
      <w:r w:rsidR="004E4DD7">
        <w:t>3</w:t>
      </w:r>
      <w:r>
        <w:t xml:space="preserve"> - </w:t>
      </w:r>
      <w:r w:rsidR="004E4DD7">
        <w:t>Appeal</w:t>
      </w:r>
      <w:r w:rsidR="004E4DD7" w:rsidRPr="004E4DD7">
        <w:t xml:space="preserve"> against </w:t>
      </w:r>
      <w:r w:rsidR="004E4DD7">
        <w:t>i</w:t>
      </w:r>
      <w:r w:rsidR="004E4DD7" w:rsidRPr="004E4DD7">
        <w:t xml:space="preserve">nterim </w:t>
      </w:r>
      <w:r w:rsidR="004E4DD7">
        <w:t>a</w:t>
      </w:r>
      <w:r w:rsidR="004E4DD7" w:rsidRPr="004E4DD7">
        <w:t xml:space="preserve">ccommodation </w:t>
      </w:r>
      <w:r w:rsidR="004E4DD7">
        <w:t>o</w:t>
      </w:r>
      <w:r w:rsidR="004E4DD7" w:rsidRPr="004E4DD7">
        <w:t>rder to Supreme Court</w:t>
      </w:r>
    </w:p>
    <w:p w:rsidR="000A5DA8" w:rsidRPr="00460265" w:rsidRDefault="000A5DA8" w:rsidP="000A5DA8">
      <w:pPr>
        <w:keepNext/>
      </w:pPr>
      <w:r w:rsidRPr="00460265">
        <w:t>(a)</w:t>
      </w:r>
      <w:r w:rsidRPr="00460265">
        <w:tab/>
      </w:r>
      <w:r w:rsidRPr="00460265">
        <w:rPr>
          <w:u w:val="single"/>
        </w:rPr>
        <w:t>Guideline guidance notes</w:t>
      </w:r>
    </w:p>
    <w:p w:rsidR="000B28B1" w:rsidRDefault="000B28B1" w:rsidP="000B28B1">
      <w:pPr>
        <w:pStyle w:val="ListBullet"/>
        <w:numPr>
          <w:ilvl w:val="0"/>
          <w:numId w:val="0"/>
        </w:numPr>
        <w:ind w:left="720"/>
      </w:pPr>
      <w:r>
        <w:t xml:space="preserve">VLA may grant legal assistance to a child or parent to appeal or respond to an appeal against an interim accommodation order </w:t>
      </w:r>
      <w:r w:rsidRPr="004B5103">
        <w:t>that places the child out of the parents’ care</w:t>
      </w:r>
      <w:r>
        <w:t xml:space="preserve"> where the requirements set out in guideline 3 relating to reasonable prospects (as defined) are satisfied.</w:t>
      </w:r>
    </w:p>
    <w:p w:rsidR="000A5DA8" w:rsidRDefault="000B28B1" w:rsidP="000B28B1">
      <w:pPr>
        <w:pStyle w:val="ListBullet"/>
        <w:numPr>
          <w:ilvl w:val="0"/>
          <w:numId w:val="0"/>
        </w:numPr>
        <w:ind w:left="720"/>
      </w:pPr>
      <w:r w:rsidRPr="000B28B1">
        <w:rPr>
          <w:i/>
        </w:rPr>
        <w:t>Example</w:t>
      </w:r>
      <w:r>
        <w:t xml:space="preserve"> - Protection Application by Emergency Care and the Magistrate makes an IAO for a baby to be placed in foster care, </w:t>
      </w:r>
      <w:r w:rsidR="00980FE4">
        <w:t>the mother</w:t>
      </w:r>
      <w:r>
        <w:t xml:space="preserve"> is breast-feeding and child has never been separated from </w:t>
      </w:r>
      <w:r w:rsidR="00980FE4">
        <w:t>the mother</w:t>
      </w:r>
      <w:r>
        <w:t xml:space="preserve"> pri</w:t>
      </w:r>
      <w:r w:rsidR="00AF0843">
        <w:t xml:space="preserve">or to removal the day before. The issue is violence. </w:t>
      </w:r>
      <w:r w:rsidR="00980FE4">
        <w:t>The mother</w:t>
      </w:r>
      <w:r>
        <w:t xml:space="preserve"> says she will have </w:t>
      </w:r>
      <w:r w:rsidR="00980FE4">
        <w:t>the father</w:t>
      </w:r>
      <w:r>
        <w:t xml:space="preserve"> out of the house </w:t>
      </w:r>
      <w:r w:rsidR="00AF0843">
        <w:t>but</w:t>
      </w:r>
      <w:r>
        <w:t xml:space="preserve"> DHHS do</w:t>
      </w:r>
      <w:r w:rsidR="00AF0843">
        <w:t>es</w:t>
      </w:r>
      <w:r>
        <w:t xml:space="preserve"> not accept </w:t>
      </w:r>
      <w:r w:rsidR="00AF0843">
        <w:t>this</w:t>
      </w:r>
      <w:r>
        <w:t xml:space="preserve"> is suff</w:t>
      </w:r>
      <w:r w:rsidR="00AF0843">
        <w:t xml:space="preserve">icient to keep the child safe. </w:t>
      </w:r>
      <w:r w:rsidR="00980FE4">
        <w:t>The mother</w:t>
      </w:r>
      <w:r>
        <w:t xml:space="preserve"> has good prospects of success in getting the child placed with her</w:t>
      </w:r>
      <w:r w:rsidR="00AF0843">
        <w:t xml:space="preserve">, with </w:t>
      </w:r>
      <w:r w:rsidR="00980FE4">
        <w:t>the father</w:t>
      </w:r>
      <w:r w:rsidR="00AF0843">
        <w:t xml:space="preserve"> out of the house. </w:t>
      </w:r>
      <w:r w:rsidR="00980FE4">
        <w:t xml:space="preserve">The mother </w:t>
      </w:r>
      <w:r>
        <w:t>should apply for aid to appeal the DHHS application.</w:t>
      </w:r>
      <w:r w:rsidR="004B5103">
        <w:t xml:space="preserve"> </w:t>
      </w:r>
    </w:p>
    <w:p w:rsidR="000A5DA8" w:rsidRPr="00460265" w:rsidRDefault="000A5DA8" w:rsidP="000A5DA8">
      <w:pPr>
        <w:keepNext/>
      </w:pPr>
      <w:r w:rsidRPr="00460265">
        <w:t>(</w:t>
      </w:r>
      <w:r>
        <w:t>b</w:t>
      </w:r>
      <w:r w:rsidRPr="00460265">
        <w:t>)</w:t>
      </w:r>
      <w:r w:rsidRPr="00460265">
        <w:tab/>
      </w:r>
      <w:r w:rsidRPr="00950CD0">
        <w:rPr>
          <w:u w:val="single"/>
        </w:rPr>
        <w:t>Other eligibility criteria</w:t>
      </w:r>
    </w:p>
    <w:p w:rsidR="000B28B1" w:rsidRDefault="000B28B1" w:rsidP="000B28B1">
      <w:pPr>
        <w:pStyle w:val="ListBullet"/>
        <w:numPr>
          <w:ilvl w:val="0"/>
          <w:numId w:val="0"/>
        </w:numPr>
        <w:ind w:left="720"/>
      </w:pPr>
      <w:r w:rsidRPr="000B28B1">
        <w:rPr>
          <w:i/>
        </w:rPr>
        <w:t>If applicant is a parent</w:t>
      </w:r>
      <w:r>
        <w:t xml:space="preserve"> </w:t>
      </w:r>
      <w:r w:rsidR="000B2088">
        <w:t>–</w:t>
      </w:r>
      <w:r>
        <w:t xml:space="preserve"> The VLA means test (as defined) and State reasonableness test (as defined) must also be met. Ongoing satisfaction of these criteria is required.</w:t>
      </w:r>
    </w:p>
    <w:p w:rsidR="000A5DA8" w:rsidRDefault="000B28B1" w:rsidP="000B28B1">
      <w:pPr>
        <w:pStyle w:val="ListBullet"/>
        <w:numPr>
          <w:ilvl w:val="0"/>
          <w:numId w:val="0"/>
        </w:numPr>
        <w:ind w:left="720"/>
      </w:pPr>
      <w:r w:rsidRPr="000B28B1">
        <w:rPr>
          <w:i/>
        </w:rPr>
        <w:t>If applicant is a child</w:t>
      </w:r>
      <w:r>
        <w:t xml:space="preserve"> – The VLA means test does not apply. If the child </w:t>
      </w:r>
      <w:r w:rsidRPr="00A3266B">
        <w:rPr>
          <w:u w:val="single"/>
        </w:rPr>
        <w:t>is not</w:t>
      </w:r>
      <w:r>
        <w:t xml:space="preserve"> initiating the appeal, the State reasonableness test should be assessed as satisfied. If the child </w:t>
      </w:r>
      <w:r w:rsidRPr="00A3266B">
        <w:rPr>
          <w:u w:val="single"/>
        </w:rPr>
        <w:t>is</w:t>
      </w:r>
      <w:r>
        <w:t xml:space="preserve"> initiating the appeal, then an assessment must be made as to whether the State </w:t>
      </w:r>
      <w:r w:rsidRPr="000B28B1">
        <w:t>reasonableness test (as defined) is met</w:t>
      </w:r>
      <w:r>
        <w:t>.</w:t>
      </w:r>
    </w:p>
    <w:p w:rsidR="000A5DA8" w:rsidRPr="00460265" w:rsidRDefault="000A5DA8" w:rsidP="000A5DA8">
      <w:pPr>
        <w:keepNext/>
      </w:pPr>
      <w:r w:rsidRPr="00460265">
        <w:t>(</w:t>
      </w:r>
      <w:r>
        <w:t>c</w:t>
      </w:r>
      <w:r w:rsidRPr="00460265">
        <w:t>)</w:t>
      </w:r>
      <w:r w:rsidRPr="00460265">
        <w:tab/>
      </w:r>
      <w:r>
        <w:rPr>
          <w:u w:val="single"/>
        </w:rPr>
        <w:t>Grants assessment process</w:t>
      </w:r>
    </w:p>
    <w:p w:rsidR="000B28B1" w:rsidRDefault="000B28B1" w:rsidP="000B28B1">
      <w:pPr>
        <w:pStyle w:val="ListBullet"/>
        <w:numPr>
          <w:ilvl w:val="0"/>
          <w:numId w:val="0"/>
        </w:numPr>
        <w:ind w:left="720"/>
      </w:pPr>
      <w:r>
        <w:t xml:space="preserve">An application for a grant of legal assistance to appeal an interim accommodation order can be lodged via the ATLAS simplified grants ‘extension’ template. </w:t>
      </w:r>
      <w:r w:rsidRPr="000B28B1">
        <w:rPr>
          <w:i/>
        </w:rPr>
        <w:t>Note</w:t>
      </w:r>
      <w:r>
        <w:t xml:space="preserve">: </w:t>
      </w:r>
    </w:p>
    <w:p w:rsidR="000B28B1" w:rsidRDefault="000B28B1" w:rsidP="005B0593">
      <w:pPr>
        <w:pStyle w:val="ListBullet"/>
        <w:numPr>
          <w:ilvl w:val="1"/>
          <w:numId w:val="21"/>
        </w:numPr>
      </w:pPr>
      <w:r>
        <w:t xml:space="preserve">in the </w:t>
      </w:r>
      <w:r w:rsidR="00727B17">
        <w:t xml:space="preserve">ATLAS </w:t>
      </w:r>
      <w:r>
        <w:t>‘Matters’ screen, select the ‘Matter Group’ as ‘Children’s Court (Family Division)’, notwithstanding that the appeal will be held in the Supreme Court</w:t>
      </w:r>
    </w:p>
    <w:p w:rsidR="000B28B1" w:rsidRDefault="000B28B1" w:rsidP="005B0593">
      <w:pPr>
        <w:pStyle w:val="ListBullet"/>
        <w:numPr>
          <w:ilvl w:val="1"/>
          <w:numId w:val="21"/>
        </w:numPr>
      </w:pPr>
      <w:r>
        <w:t>in the ‘Court Hearings’ screen, if the client is initiating the appeal, under:</w:t>
      </w:r>
    </w:p>
    <w:p w:rsidR="000B28B1" w:rsidRDefault="000B28B1" w:rsidP="005B0593">
      <w:pPr>
        <w:pStyle w:val="ListBullet"/>
        <w:numPr>
          <w:ilvl w:val="1"/>
          <w:numId w:val="19"/>
        </w:numPr>
      </w:pPr>
      <w:r>
        <w:t>‘Are there any court proceedings’ - select ‘Yes – Intended’</w:t>
      </w:r>
    </w:p>
    <w:p w:rsidR="000B28B1" w:rsidRDefault="000B28B1" w:rsidP="005B0593">
      <w:pPr>
        <w:pStyle w:val="ListBullet"/>
        <w:numPr>
          <w:ilvl w:val="1"/>
          <w:numId w:val="19"/>
        </w:numPr>
      </w:pPr>
      <w:r>
        <w:t>‘When is the next hearing date?’ - can be left blank</w:t>
      </w:r>
    </w:p>
    <w:p w:rsidR="000B28B1" w:rsidRDefault="000B28B1" w:rsidP="005B0593">
      <w:pPr>
        <w:pStyle w:val="ListBullet"/>
        <w:numPr>
          <w:ilvl w:val="1"/>
          <w:numId w:val="19"/>
        </w:numPr>
      </w:pPr>
      <w:r>
        <w:t xml:space="preserve">‘Which court/tribunal do you have to go to?’ </w:t>
      </w:r>
      <w:r w:rsidR="00727B17">
        <w:t>-</w:t>
      </w:r>
      <w:r>
        <w:t xml:space="preserve"> select ‘Supreme Court’</w:t>
      </w:r>
    </w:p>
    <w:p w:rsidR="000B28B1" w:rsidRDefault="000B28B1" w:rsidP="005B0593">
      <w:pPr>
        <w:pStyle w:val="ListBullet"/>
        <w:numPr>
          <w:ilvl w:val="1"/>
          <w:numId w:val="19"/>
        </w:numPr>
      </w:pPr>
      <w:r>
        <w:t xml:space="preserve">‘Court Proceedings Number’ - enter the words ‘Not available’ </w:t>
      </w:r>
    </w:p>
    <w:p w:rsidR="000B28B1" w:rsidRDefault="000B28B1" w:rsidP="005B0593">
      <w:pPr>
        <w:pStyle w:val="ListBullet"/>
        <w:numPr>
          <w:ilvl w:val="1"/>
          <w:numId w:val="19"/>
        </w:numPr>
      </w:pPr>
      <w:r>
        <w:t>‘Type of orders sought’ - enter ‘Interim Orders’</w:t>
      </w:r>
    </w:p>
    <w:p w:rsidR="000B28B1" w:rsidRDefault="000B28B1" w:rsidP="000B28B1">
      <w:pPr>
        <w:pStyle w:val="ListBullet"/>
        <w:numPr>
          <w:ilvl w:val="0"/>
          <w:numId w:val="0"/>
        </w:numPr>
        <w:ind w:left="720"/>
      </w:pPr>
      <w:r>
        <w:t>Satisfaction of the guideline criteria will be VLA assessed. Information to be included in the grant application is discussed below.</w:t>
      </w:r>
    </w:p>
    <w:p w:rsidR="000A5DA8" w:rsidRPr="00460265" w:rsidRDefault="000A5DA8" w:rsidP="000A5DA8">
      <w:pPr>
        <w:keepNext/>
      </w:pPr>
      <w:r w:rsidRPr="00460265">
        <w:lastRenderedPageBreak/>
        <w:t>(</w:t>
      </w:r>
      <w:r>
        <w:t>d</w:t>
      </w:r>
      <w:r w:rsidRPr="00460265">
        <w:t>)</w:t>
      </w:r>
      <w:r w:rsidRPr="00460265">
        <w:tab/>
      </w:r>
      <w:r>
        <w:rPr>
          <w:u w:val="single"/>
        </w:rPr>
        <w:t>Documentary requirements</w:t>
      </w:r>
    </w:p>
    <w:p w:rsidR="000B28B1" w:rsidRDefault="000B28B1" w:rsidP="000B28B1">
      <w:pPr>
        <w:pStyle w:val="ListBullet"/>
        <w:numPr>
          <w:ilvl w:val="0"/>
          <w:numId w:val="0"/>
        </w:numPr>
        <w:ind w:left="720"/>
      </w:pPr>
      <w:r>
        <w:t>The ATLAS application should include or attach (as applicable):</w:t>
      </w:r>
    </w:p>
    <w:p w:rsidR="000B28B1" w:rsidRDefault="000B28B1" w:rsidP="005B0593">
      <w:pPr>
        <w:pStyle w:val="ListBullet"/>
        <w:numPr>
          <w:ilvl w:val="1"/>
          <w:numId w:val="21"/>
        </w:numPr>
      </w:pPr>
      <w:r>
        <w:t>an explanation of the basis on which guideline 3 (including the reasonable prospects requirements), and the State reasonableness test, are met</w:t>
      </w:r>
    </w:p>
    <w:p w:rsidR="000B28B1" w:rsidRDefault="000B28B1" w:rsidP="005B0593">
      <w:pPr>
        <w:pStyle w:val="ListBullet"/>
        <w:numPr>
          <w:ilvl w:val="1"/>
          <w:numId w:val="21"/>
        </w:numPr>
      </w:pPr>
      <w:r>
        <w:t>if responding to an appeal, relevant court reports and appeal documentation (proof of matter)</w:t>
      </w:r>
    </w:p>
    <w:p w:rsidR="000B28B1" w:rsidRDefault="000B28B1" w:rsidP="005B0593">
      <w:pPr>
        <w:pStyle w:val="ListBullet"/>
        <w:numPr>
          <w:ilvl w:val="1"/>
          <w:numId w:val="21"/>
        </w:numPr>
      </w:pPr>
      <w:r>
        <w:t>the most recent DHHS report and Court clinic report (if available) or, if not available, the protection application</w:t>
      </w:r>
    </w:p>
    <w:p w:rsidR="000B28B1" w:rsidRDefault="000B28B1" w:rsidP="005B0593">
      <w:pPr>
        <w:pStyle w:val="ListBullet"/>
        <w:numPr>
          <w:ilvl w:val="1"/>
          <w:numId w:val="21"/>
        </w:numPr>
      </w:pPr>
      <w:r>
        <w:t>details of orders sought by the parties</w:t>
      </w:r>
    </w:p>
    <w:p w:rsidR="000B28B1" w:rsidRDefault="000B28B1" w:rsidP="000B28B1">
      <w:pPr>
        <w:pStyle w:val="ListBullet"/>
        <w:numPr>
          <w:ilvl w:val="0"/>
          <w:numId w:val="0"/>
        </w:numPr>
        <w:ind w:left="720"/>
      </w:pPr>
      <w:r>
        <w:t>and the lawyer’s file should include:</w:t>
      </w:r>
    </w:p>
    <w:p w:rsidR="000B28B1" w:rsidRDefault="000B28B1" w:rsidP="005B0593">
      <w:pPr>
        <w:pStyle w:val="ListBullet"/>
        <w:numPr>
          <w:ilvl w:val="1"/>
          <w:numId w:val="21"/>
        </w:numPr>
      </w:pPr>
      <w:r>
        <w:t>documentation confirming the outcome of the appeal</w:t>
      </w:r>
    </w:p>
    <w:p w:rsidR="000B28B1" w:rsidRDefault="000B28B1" w:rsidP="005B0593">
      <w:pPr>
        <w:pStyle w:val="ListBullet"/>
        <w:numPr>
          <w:ilvl w:val="1"/>
          <w:numId w:val="21"/>
        </w:numPr>
      </w:pPr>
      <w:r>
        <w:t xml:space="preserve">all other relevant notes, supporting evidence and documents as identified in </w:t>
      </w:r>
      <w:r w:rsidR="003D6C87">
        <w:t xml:space="preserve">the Documentary Requirements section </w:t>
      </w:r>
      <w:r>
        <w:t>above</w:t>
      </w:r>
    </w:p>
    <w:p w:rsidR="005F4CC4" w:rsidRDefault="005F4CC4" w:rsidP="00F56897"/>
    <w:p w:rsidR="004E4DD7" w:rsidRPr="0018138F" w:rsidRDefault="004E4DD7" w:rsidP="004E4DD7">
      <w:pPr>
        <w:pStyle w:val="Heading2"/>
      </w:pPr>
      <w:r>
        <w:t xml:space="preserve">Guideline </w:t>
      </w:r>
      <w:r w:rsidR="000B28B1">
        <w:t>4</w:t>
      </w:r>
      <w:r>
        <w:t xml:space="preserve"> - </w:t>
      </w:r>
      <w:r w:rsidR="00187537" w:rsidRPr="00187537">
        <w:t>Review of Case Planning Decision by DHHS or VCAT</w:t>
      </w:r>
    </w:p>
    <w:p w:rsidR="004E4DD7" w:rsidRPr="00E6491C" w:rsidRDefault="004E4DD7" w:rsidP="004E4DD7">
      <w:pPr>
        <w:pStyle w:val="Heading3"/>
      </w:pPr>
      <w:r>
        <w:t>9</w:t>
      </w:r>
      <w:r w:rsidRPr="00AE33E9">
        <w:t>.</w:t>
      </w:r>
      <w:r w:rsidR="00187537" w:rsidRPr="00AE33E9">
        <w:t>5</w:t>
      </w:r>
      <w:r>
        <w:t>.1</w:t>
      </w:r>
      <w:r>
        <w:tab/>
      </w:r>
      <w:r w:rsidR="00D3029F" w:rsidRPr="00242ED9">
        <w:rPr>
          <w:u w:val="single"/>
        </w:rPr>
        <w:t xml:space="preserve">Guideline 4.1 – Internal review of case plan decisions </w:t>
      </w:r>
      <w:r w:rsidR="00CC282E" w:rsidRPr="00242ED9">
        <w:rPr>
          <w:u w:val="single"/>
        </w:rPr>
        <w:t>–</w:t>
      </w:r>
      <w:r w:rsidR="00D3029F" w:rsidRPr="00242ED9">
        <w:rPr>
          <w:u w:val="single"/>
        </w:rPr>
        <w:t xml:space="preserve"> DHHS</w:t>
      </w:r>
    </w:p>
    <w:p w:rsidR="004E4DD7" w:rsidRPr="00460265" w:rsidRDefault="004E4DD7" w:rsidP="004E4DD7">
      <w:pPr>
        <w:keepNext/>
      </w:pPr>
      <w:r w:rsidRPr="00460265">
        <w:t>(a)</w:t>
      </w:r>
      <w:r w:rsidRPr="00460265">
        <w:tab/>
      </w:r>
      <w:r w:rsidRPr="00460265">
        <w:rPr>
          <w:u w:val="single"/>
        </w:rPr>
        <w:t>Guideline guidance notes</w:t>
      </w:r>
    </w:p>
    <w:p w:rsidR="00D3029F" w:rsidRDefault="00D3029F" w:rsidP="00D3029F">
      <w:pPr>
        <w:pStyle w:val="ListBullet"/>
        <w:numPr>
          <w:ilvl w:val="0"/>
          <w:numId w:val="0"/>
        </w:numPr>
        <w:ind w:left="720"/>
      </w:pPr>
      <w:r>
        <w:t>For VLA to grant funding under:</w:t>
      </w:r>
    </w:p>
    <w:p w:rsidR="00D3029F" w:rsidRDefault="00D3029F" w:rsidP="005B0593">
      <w:pPr>
        <w:pStyle w:val="ListBullet"/>
        <w:numPr>
          <w:ilvl w:val="1"/>
          <w:numId w:val="21"/>
        </w:numPr>
      </w:pPr>
      <w:r>
        <w:t>guideline 4.1.1 - the applicant must be a child or parent in circumstances where there is a current reunification order, there is a case plan that does not support reunification and the other criteria of the guideline are satisfied; or</w:t>
      </w:r>
    </w:p>
    <w:p w:rsidR="00D3029F" w:rsidRDefault="00D3029F" w:rsidP="005B0593">
      <w:pPr>
        <w:pStyle w:val="ListBullet"/>
        <w:numPr>
          <w:ilvl w:val="1"/>
          <w:numId w:val="21"/>
        </w:numPr>
      </w:pPr>
      <w:proofErr w:type="gramStart"/>
      <w:r>
        <w:t>guideline</w:t>
      </w:r>
      <w:proofErr w:type="gramEnd"/>
      <w:r>
        <w:t xml:space="preserve"> 4.1.2 - the applicant must be a child (only) in circumstances where there is a current protection order placing them out of parental care, where there has been a change of placement and they seek an alternative placement, and the other criteria of the guideline are satisfied.</w:t>
      </w:r>
    </w:p>
    <w:p w:rsidR="004E4DD7" w:rsidRDefault="00D3029F" w:rsidP="00D3029F">
      <w:pPr>
        <w:pStyle w:val="ListBullet"/>
        <w:numPr>
          <w:ilvl w:val="0"/>
          <w:numId w:val="0"/>
        </w:numPr>
        <w:ind w:left="720"/>
      </w:pPr>
      <w:r w:rsidRPr="00D3029F">
        <w:rPr>
          <w:i/>
        </w:rPr>
        <w:t>Examples</w:t>
      </w:r>
      <w:r>
        <w:t xml:space="preserve"> - of matters for which a person might seek review under guideline 4.1.1 (subject to the guideline criteria being met) include the provision of services in accordance with s276 of the Act, frequency of contact between a child and parent and placement of a child to better support reunification (such as placement with a grandmother if it would facilitate greater contact to assist with reunification)</w:t>
      </w:r>
    </w:p>
    <w:p w:rsidR="004E4DD7" w:rsidRPr="00460265" w:rsidRDefault="004E4DD7" w:rsidP="004E4DD7">
      <w:pPr>
        <w:keepNext/>
      </w:pPr>
      <w:r w:rsidRPr="00460265">
        <w:t>(</w:t>
      </w:r>
      <w:r>
        <w:t>b</w:t>
      </w:r>
      <w:r w:rsidRPr="00460265">
        <w:t>)</w:t>
      </w:r>
      <w:r w:rsidRPr="00460265">
        <w:tab/>
      </w:r>
      <w:r w:rsidRPr="00950CD0">
        <w:rPr>
          <w:u w:val="single"/>
        </w:rPr>
        <w:t>Other eligibility criteria</w:t>
      </w:r>
    </w:p>
    <w:p w:rsidR="00D3029F" w:rsidRDefault="00D3029F" w:rsidP="00D3029F">
      <w:pPr>
        <w:pStyle w:val="ListBullet"/>
        <w:numPr>
          <w:ilvl w:val="0"/>
          <w:numId w:val="0"/>
        </w:numPr>
        <w:ind w:left="720"/>
      </w:pPr>
      <w:r w:rsidRPr="00D3029F">
        <w:rPr>
          <w:i/>
        </w:rPr>
        <w:t>If applicant is a parent</w:t>
      </w:r>
      <w:r>
        <w:t xml:space="preserve"> - The VLA means test (as defined) and State reasonableness test (as defined) must also be met. Ongoing satisfaction of these criteria is required.</w:t>
      </w:r>
    </w:p>
    <w:p w:rsidR="004E4DD7" w:rsidRDefault="00D3029F" w:rsidP="00D3029F">
      <w:pPr>
        <w:pStyle w:val="ListBullet"/>
        <w:numPr>
          <w:ilvl w:val="0"/>
          <w:numId w:val="0"/>
        </w:numPr>
        <w:ind w:left="720"/>
      </w:pPr>
      <w:r w:rsidRPr="00D3029F">
        <w:rPr>
          <w:i/>
        </w:rPr>
        <w:t>If applicant is a child</w:t>
      </w:r>
      <w:r>
        <w:t xml:space="preserve"> – The VLA means test does not apply. If the </w:t>
      </w:r>
      <w:r w:rsidRPr="00720C68">
        <w:t>child is</w:t>
      </w:r>
      <w:r>
        <w:t xml:space="preserve"> initiating the internal review, then an assessment must be made as to whether the State reasonableness test (as defined) is met.</w:t>
      </w:r>
    </w:p>
    <w:p w:rsidR="004E4DD7" w:rsidRPr="00460265" w:rsidRDefault="004E4DD7" w:rsidP="004E4DD7">
      <w:pPr>
        <w:keepNext/>
      </w:pPr>
      <w:r w:rsidRPr="00460265">
        <w:lastRenderedPageBreak/>
        <w:t>(</w:t>
      </w:r>
      <w:r>
        <w:t>c</w:t>
      </w:r>
      <w:r w:rsidRPr="00460265">
        <w:t>)</w:t>
      </w:r>
      <w:r w:rsidRPr="00460265">
        <w:tab/>
      </w:r>
      <w:r>
        <w:rPr>
          <w:u w:val="single"/>
        </w:rPr>
        <w:t>Grants assessment process</w:t>
      </w:r>
    </w:p>
    <w:p w:rsidR="00D3029F" w:rsidRDefault="00D3029F" w:rsidP="00D3029F">
      <w:pPr>
        <w:pStyle w:val="ListBullet"/>
        <w:numPr>
          <w:ilvl w:val="0"/>
          <w:numId w:val="0"/>
        </w:numPr>
        <w:ind w:left="720"/>
      </w:pPr>
      <w:r>
        <w:t xml:space="preserve">An application for a grant of legal assistance for an internal review of a case plan decision can be lodged via the ATLAS simplified grants ‘new application’ template. </w:t>
      </w:r>
      <w:r w:rsidRPr="00863391">
        <w:rPr>
          <w:i/>
        </w:rPr>
        <w:t>Note</w:t>
      </w:r>
      <w:r>
        <w:t xml:space="preserve">: </w:t>
      </w:r>
    </w:p>
    <w:p w:rsidR="00D3029F" w:rsidRDefault="00D3029F" w:rsidP="005B0593">
      <w:pPr>
        <w:pStyle w:val="ListBullet"/>
        <w:numPr>
          <w:ilvl w:val="1"/>
          <w:numId w:val="21"/>
        </w:numPr>
      </w:pPr>
      <w:r>
        <w:t xml:space="preserve">in the </w:t>
      </w:r>
      <w:r w:rsidR="00863391">
        <w:t xml:space="preserve">ATLAS </w:t>
      </w:r>
      <w:r>
        <w:t>‘Matters’ screen, select the:</w:t>
      </w:r>
    </w:p>
    <w:p w:rsidR="00D3029F" w:rsidRDefault="00D3029F" w:rsidP="005B0593">
      <w:pPr>
        <w:pStyle w:val="ListBullet"/>
        <w:numPr>
          <w:ilvl w:val="0"/>
          <w:numId w:val="22"/>
        </w:numPr>
      </w:pPr>
      <w:r>
        <w:t>‘Matter Group’ as ‘Children’s Court (Family Division)’</w:t>
      </w:r>
    </w:p>
    <w:p w:rsidR="00D3029F" w:rsidRDefault="00D3029F" w:rsidP="005B0593">
      <w:pPr>
        <w:pStyle w:val="ListBullet"/>
        <w:numPr>
          <w:ilvl w:val="0"/>
          <w:numId w:val="22"/>
        </w:numPr>
      </w:pPr>
      <w:r>
        <w:t>‘Matter Type’ as ‘</w:t>
      </w:r>
      <w:proofErr w:type="spellStart"/>
      <w:r>
        <w:t>Prot</w:t>
      </w:r>
      <w:proofErr w:type="spellEnd"/>
      <w:r>
        <w:t xml:space="preserve"> Order –</w:t>
      </w:r>
      <w:r w:rsidR="00CC282E">
        <w:t xml:space="preserve"> </w:t>
      </w:r>
      <w:r>
        <w:t>Plan Review’</w:t>
      </w:r>
    </w:p>
    <w:p w:rsidR="00D3029F" w:rsidRDefault="00D3029F" w:rsidP="005B0593">
      <w:pPr>
        <w:pStyle w:val="ListBullet"/>
        <w:numPr>
          <w:ilvl w:val="1"/>
          <w:numId w:val="21"/>
        </w:numPr>
      </w:pPr>
      <w:r>
        <w:t>in the ‘Court Hearings’ screen, under ‘Are there any</w:t>
      </w:r>
      <w:r w:rsidR="00CC282E">
        <w:t xml:space="preserve"> court proceedings’ select ‘No’</w:t>
      </w:r>
    </w:p>
    <w:p w:rsidR="00D3029F" w:rsidRDefault="00D3029F" w:rsidP="005B0593">
      <w:pPr>
        <w:pStyle w:val="ListBullet"/>
        <w:numPr>
          <w:ilvl w:val="1"/>
          <w:numId w:val="21"/>
        </w:numPr>
      </w:pPr>
      <w:r>
        <w:t>in the ‘DHHS’ screen, under ‘Type of DHHS application’ select ‘Case Plan’</w:t>
      </w:r>
    </w:p>
    <w:p w:rsidR="004E4DD7" w:rsidRPr="00460265" w:rsidRDefault="004E4DD7" w:rsidP="004E4DD7">
      <w:pPr>
        <w:keepNext/>
      </w:pPr>
      <w:r w:rsidRPr="00460265">
        <w:t>(</w:t>
      </w:r>
      <w:r>
        <w:t>d</w:t>
      </w:r>
      <w:r w:rsidRPr="00460265">
        <w:t>)</w:t>
      </w:r>
      <w:r w:rsidRPr="00460265">
        <w:tab/>
      </w:r>
      <w:r>
        <w:rPr>
          <w:u w:val="single"/>
        </w:rPr>
        <w:t>Documentary requirements</w:t>
      </w:r>
    </w:p>
    <w:p w:rsidR="00D3029F" w:rsidRDefault="00D3029F" w:rsidP="00D3029F">
      <w:pPr>
        <w:pStyle w:val="ListBullet"/>
        <w:numPr>
          <w:ilvl w:val="0"/>
          <w:numId w:val="0"/>
        </w:numPr>
        <w:ind w:left="720"/>
      </w:pPr>
      <w:r>
        <w:t>The lawyer’s file should include:</w:t>
      </w:r>
    </w:p>
    <w:p w:rsidR="00D3029F" w:rsidRDefault="00D3029F" w:rsidP="005B0593">
      <w:pPr>
        <w:pStyle w:val="ListBullet"/>
        <w:numPr>
          <w:ilvl w:val="1"/>
          <w:numId w:val="21"/>
        </w:numPr>
      </w:pPr>
      <w:r>
        <w:t>a copy of the case plan decision to be reviewed</w:t>
      </w:r>
    </w:p>
    <w:p w:rsidR="00D3029F" w:rsidRDefault="00D3029F" w:rsidP="005B0593">
      <w:pPr>
        <w:pStyle w:val="ListBullet"/>
        <w:numPr>
          <w:ilvl w:val="1"/>
          <w:numId w:val="21"/>
        </w:numPr>
      </w:pPr>
      <w:r>
        <w:t>a copy of the family reunification order or other protection order (as applicable)</w:t>
      </w:r>
    </w:p>
    <w:p w:rsidR="00D3029F" w:rsidRDefault="00D3029F" w:rsidP="005B0593">
      <w:pPr>
        <w:pStyle w:val="ListBullet"/>
        <w:numPr>
          <w:ilvl w:val="1"/>
          <w:numId w:val="21"/>
        </w:numPr>
      </w:pPr>
      <w:r>
        <w:t>a copy of the most recent DHHS report</w:t>
      </w:r>
    </w:p>
    <w:p w:rsidR="00D3029F" w:rsidRDefault="00D3029F" w:rsidP="005B0593">
      <w:pPr>
        <w:pStyle w:val="ListBullet"/>
        <w:numPr>
          <w:ilvl w:val="1"/>
          <w:numId w:val="21"/>
        </w:numPr>
      </w:pPr>
      <w:r>
        <w:t xml:space="preserve">clear notes (in a worksheet or separate file note) </w:t>
      </w:r>
      <w:r w:rsidR="00CC282E">
        <w:t>of the basis on which guideline </w:t>
      </w:r>
      <w:r>
        <w:t>4.1 (including the reasonable prospects requirements), and the State reasonableness test, are met</w:t>
      </w:r>
    </w:p>
    <w:p w:rsidR="00D3029F" w:rsidRDefault="00D3029F" w:rsidP="005B0593">
      <w:pPr>
        <w:pStyle w:val="ListBullet"/>
        <w:numPr>
          <w:ilvl w:val="1"/>
          <w:numId w:val="21"/>
        </w:numPr>
      </w:pPr>
      <w:r>
        <w:t>evidence in support of recommendations made to VLA, including:</w:t>
      </w:r>
    </w:p>
    <w:p w:rsidR="00D3029F" w:rsidRDefault="00D3029F" w:rsidP="005B0593">
      <w:pPr>
        <w:pStyle w:val="ListBullet"/>
        <w:numPr>
          <w:ilvl w:val="1"/>
          <w:numId w:val="19"/>
        </w:numPr>
      </w:pPr>
      <w:r w:rsidRPr="00D3029F">
        <w:rPr>
          <w:i/>
        </w:rPr>
        <w:t>guideline 4.1.1</w:t>
      </w:r>
      <w:r>
        <w:t xml:space="preserve"> - how the proposed case plan changes would facilitate reunification within the legislated timeframe (as defined), such as evidence of:</w:t>
      </w:r>
      <w:r w:rsidRPr="00D3029F">
        <w:t xml:space="preserve"> </w:t>
      </w:r>
    </w:p>
    <w:p w:rsidR="00D3029F" w:rsidRDefault="00D3029F" w:rsidP="005B0593">
      <w:pPr>
        <w:pStyle w:val="ListBullet"/>
        <w:numPr>
          <w:ilvl w:val="0"/>
          <w:numId w:val="23"/>
        </w:numPr>
      </w:pPr>
      <w:r>
        <w:t>the provision of services in accordance with s276 and/or failure to provide services in breach of s276</w:t>
      </w:r>
    </w:p>
    <w:p w:rsidR="00D3029F" w:rsidRDefault="003D6C87" w:rsidP="005B0593">
      <w:pPr>
        <w:pStyle w:val="ListBullet"/>
        <w:numPr>
          <w:ilvl w:val="0"/>
          <w:numId w:val="23"/>
        </w:numPr>
      </w:pPr>
      <w:r>
        <w:t>recent history of</w:t>
      </w:r>
      <w:r w:rsidR="00D3029F">
        <w:t xml:space="preserve"> the frequency of contact between a child and parent</w:t>
      </w:r>
    </w:p>
    <w:p w:rsidR="00D3029F" w:rsidRDefault="00D3029F" w:rsidP="005B0593">
      <w:pPr>
        <w:pStyle w:val="ListBullet"/>
        <w:numPr>
          <w:ilvl w:val="0"/>
          <w:numId w:val="23"/>
        </w:numPr>
      </w:pPr>
      <w:proofErr w:type="gramStart"/>
      <w:r>
        <w:t>opportunity</w:t>
      </w:r>
      <w:proofErr w:type="gramEnd"/>
      <w:r>
        <w:t xml:space="preserve"> for placement of a child with </w:t>
      </w:r>
      <w:proofErr w:type="spellStart"/>
      <w:r>
        <w:t>eg</w:t>
      </w:r>
      <w:proofErr w:type="spellEnd"/>
      <w:r>
        <w:t>. an extended family member and how this would facilitate greater contact with a parent</w:t>
      </w:r>
    </w:p>
    <w:p w:rsidR="00D3029F" w:rsidRDefault="00D3029F" w:rsidP="00D3029F">
      <w:pPr>
        <w:pStyle w:val="ListBullet"/>
        <w:numPr>
          <w:ilvl w:val="0"/>
          <w:numId w:val="0"/>
        </w:numPr>
        <w:ind w:left="1440"/>
      </w:pPr>
      <w:r>
        <w:t xml:space="preserve">and the </w:t>
      </w:r>
      <w:r w:rsidR="0026782A">
        <w:t xml:space="preserve">impact that a case plan </w:t>
      </w:r>
      <w:r w:rsidR="0026782A" w:rsidRPr="00720C68">
        <w:t xml:space="preserve">change </w:t>
      </w:r>
      <w:r w:rsidR="00720C68">
        <w:t>is expected to</w:t>
      </w:r>
      <w:r w:rsidR="0026782A" w:rsidRPr="00720C68">
        <w:t xml:space="preserve"> have</w:t>
      </w:r>
      <w:r w:rsidRPr="00720C68">
        <w:t xml:space="preserve"> on the</w:t>
      </w:r>
      <w:r>
        <w:t xml:space="preserve"> likelihood of reunification </w:t>
      </w:r>
    </w:p>
    <w:p w:rsidR="00D3029F" w:rsidRDefault="00D3029F" w:rsidP="005B0593">
      <w:pPr>
        <w:pStyle w:val="ListBullet"/>
        <w:numPr>
          <w:ilvl w:val="1"/>
          <w:numId w:val="19"/>
        </w:numPr>
      </w:pPr>
      <w:r w:rsidRPr="00D3029F">
        <w:rPr>
          <w:i/>
        </w:rPr>
        <w:t>guideline 4.1.2</w:t>
      </w:r>
      <w:r>
        <w:t xml:space="preserve"> – the child’s views on the impact of the placement change, how the change in placement is not in the child’s best interests and supporting evidence of steps taken to confirm an alternative feasible placement</w:t>
      </w:r>
    </w:p>
    <w:p w:rsidR="00D3029F" w:rsidRDefault="00D3029F" w:rsidP="005B0593">
      <w:pPr>
        <w:pStyle w:val="ListBullet"/>
        <w:numPr>
          <w:ilvl w:val="1"/>
          <w:numId w:val="21"/>
        </w:numPr>
      </w:pPr>
      <w:r>
        <w:t>a copy of the documents prepared for internal review, including:</w:t>
      </w:r>
    </w:p>
    <w:p w:rsidR="00D3029F" w:rsidRDefault="00D3029F" w:rsidP="005B0593">
      <w:pPr>
        <w:pStyle w:val="ListBullet"/>
        <w:numPr>
          <w:ilvl w:val="1"/>
          <w:numId w:val="19"/>
        </w:numPr>
      </w:pPr>
      <w:r>
        <w:t>advice provided to the client</w:t>
      </w:r>
    </w:p>
    <w:p w:rsidR="00D3029F" w:rsidRDefault="00D3029F" w:rsidP="005B0593">
      <w:pPr>
        <w:pStyle w:val="ListBullet"/>
        <w:numPr>
          <w:ilvl w:val="1"/>
          <w:numId w:val="19"/>
        </w:numPr>
      </w:pPr>
      <w:r>
        <w:t xml:space="preserve">correspondence to DHHS in support of internal review and case plan changes </w:t>
      </w:r>
    </w:p>
    <w:p w:rsidR="00D3029F" w:rsidRDefault="00D3029F" w:rsidP="005B0593">
      <w:pPr>
        <w:pStyle w:val="ListBullet"/>
        <w:numPr>
          <w:ilvl w:val="1"/>
          <w:numId w:val="21"/>
        </w:numPr>
      </w:pPr>
      <w:r>
        <w:t>DHHS’s response to the internal review request and documentation confirming the outcome of any DHHS internal review</w:t>
      </w:r>
    </w:p>
    <w:p w:rsidR="00D3029F" w:rsidRDefault="00D3029F" w:rsidP="005B0593">
      <w:pPr>
        <w:pStyle w:val="ListBullet"/>
        <w:numPr>
          <w:ilvl w:val="1"/>
          <w:numId w:val="21"/>
        </w:numPr>
      </w:pPr>
      <w:r>
        <w:lastRenderedPageBreak/>
        <w:t xml:space="preserve">all other relevant notes, supporting evidence and documents as identified in </w:t>
      </w:r>
      <w:r w:rsidR="003D6C87">
        <w:t>the Documentary Requirements section</w:t>
      </w:r>
      <w:r>
        <w:t xml:space="preserve"> above</w:t>
      </w:r>
    </w:p>
    <w:p w:rsidR="004E4DD7" w:rsidRDefault="004E4DD7" w:rsidP="00F56897"/>
    <w:p w:rsidR="00D3029F" w:rsidRPr="00E6491C" w:rsidRDefault="00D3029F" w:rsidP="00D3029F">
      <w:pPr>
        <w:pStyle w:val="Heading3"/>
      </w:pPr>
      <w:r>
        <w:t>9.</w:t>
      </w:r>
      <w:r w:rsidRPr="00D3029F">
        <w:t>5.</w:t>
      </w:r>
      <w:r>
        <w:t>2</w:t>
      </w:r>
      <w:r>
        <w:tab/>
      </w:r>
      <w:r w:rsidRPr="00242ED9">
        <w:rPr>
          <w:u w:val="single"/>
        </w:rPr>
        <w:t>Guideline 4.</w:t>
      </w:r>
      <w:r>
        <w:rPr>
          <w:u w:val="single"/>
        </w:rPr>
        <w:t>2</w:t>
      </w:r>
      <w:r w:rsidRPr="00242ED9">
        <w:rPr>
          <w:u w:val="single"/>
        </w:rPr>
        <w:t xml:space="preserve"> – </w:t>
      </w:r>
      <w:r>
        <w:rPr>
          <w:u w:val="single"/>
        </w:rPr>
        <w:t xml:space="preserve">External </w:t>
      </w:r>
      <w:r w:rsidRPr="00242ED9">
        <w:rPr>
          <w:u w:val="single"/>
        </w:rPr>
        <w:t xml:space="preserve">review of case plan decisions </w:t>
      </w:r>
      <w:r w:rsidR="00CC282E" w:rsidRPr="00242ED9">
        <w:rPr>
          <w:u w:val="single"/>
        </w:rPr>
        <w:t>–</w:t>
      </w:r>
      <w:r w:rsidRPr="00242ED9">
        <w:rPr>
          <w:u w:val="single"/>
        </w:rPr>
        <w:t xml:space="preserve"> </w:t>
      </w:r>
      <w:r>
        <w:rPr>
          <w:u w:val="single"/>
        </w:rPr>
        <w:t>VCAT</w:t>
      </w:r>
    </w:p>
    <w:p w:rsidR="00210F1B" w:rsidRPr="00460265" w:rsidRDefault="00210F1B" w:rsidP="00210F1B">
      <w:pPr>
        <w:keepNext/>
      </w:pPr>
      <w:r w:rsidRPr="00460265">
        <w:t>(a)</w:t>
      </w:r>
      <w:r w:rsidRPr="00460265">
        <w:tab/>
      </w:r>
      <w:r w:rsidRPr="00460265">
        <w:rPr>
          <w:u w:val="single"/>
        </w:rPr>
        <w:t>Guideline guidance notes</w:t>
      </w:r>
    </w:p>
    <w:p w:rsidR="0090297F" w:rsidRDefault="0090297F" w:rsidP="0090297F">
      <w:pPr>
        <w:pStyle w:val="ListBullet"/>
        <w:numPr>
          <w:ilvl w:val="0"/>
          <w:numId w:val="0"/>
        </w:numPr>
        <w:ind w:left="720"/>
      </w:pPr>
      <w:r>
        <w:t>For VLA to grant funding under:</w:t>
      </w:r>
    </w:p>
    <w:p w:rsidR="0090297F" w:rsidRDefault="0090297F" w:rsidP="005B0593">
      <w:pPr>
        <w:pStyle w:val="ListBullet"/>
        <w:numPr>
          <w:ilvl w:val="1"/>
          <w:numId w:val="21"/>
        </w:numPr>
      </w:pPr>
      <w:r>
        <w:t>guideline 4.2.1 - the applicant must be a child or parent in circumstances where there is a current family reunification order, there has been an unsuccessful internal review of a case plan and the other criteria of the guideline are satisfied; or</w:t>
      </w:r>
    </w:p>
    <w:p w:rsidR="0090297F" w:rsidRDefault="0090297F" w:rsidP="005B0593">
      <w:pPr>
        <w:pStyle w:val="ListBullet"/>
        <w:numPr>
          <w:ilvl w:val="1"/>
          <w:numId w:val="21"/>
        </w:numPr>
      </w:pPr>
      <w:r>
        <w:t xml:space="preserve">guideline 4.2.2 - the applicant must be a child (only) in circumstances where there is a current protection order placing them out of </w:t>
      </w:r>
      <w:r w:rsidR="00C0186C">
        <w:t>parental</w:t>
      </w:r>
      <w:r>
        <w:t xml:space="preserve"> care, there has been an unsuccessful internal review of a case plan and the other criteria of the guideline are satisfied.</w:t>
      </w:r>
    </w:p>
    <w:p w:rsidR="00210F1B" w:rsidRPr="00460265" w:rsidRDefault="00210F1B" w:rsidP="00210F1B">
      <w:pPr>
        <w:keepNext/>
      </w:pPr>
      <w:r w:rsidRPr="00460265">
        <w:t>(</w:t>
      </w:r>
      <w:r>
        <w:t>b</w:t>
      </w:r>
      <w:r w:rsidRPr="00460265">
        <w:t>)</w:t>
      </w:r>
      <w:r w:rsidRPr="00460265">
        <w:tab/>
      </w:r>
      <w:r w:rsidRPr="00950CD0">
        <w:rPr>
          <w:u w:val="single"/>
        </w:rPr>
        <w:t>Other eligibility criteria</w:t>
      </w:r>
    </w:p>
    <w:p w:rsidR="0090297F" w:rsidRDefault="0090297F" w:rsidP="0090297F">
      <w:pPr>
        <w:pStyle w:val="ListBullet"/>
        <w:numPr>
          <w:ilvl w:val="0"/>
          <w:numId w:val="0"/>
        </w:numPr>
        <w:ind w:left="720"/>
      </w:pPr>
      <w:r w:rsidRPr="0090297F">
        <w:rPr>
          <w:i/>
        </w:rPr>
        <w:t>If applicant is a parent</w:t>
      </w:r>
      <w:r>
        <w:t xml:space="preserve"> </w:t>
      </w:r>
      <w:r w:rsidR="00C0186C">
        <w:t>–</w:t>
      </w:r>
      <w:r>
        <w:t xml:space="preserve"> The VLA means test (as defined) and State reasonableness test (as defined) must also be met. Ongoing satisfaction of these criteria is required.</w:t>
      </w:r>
    </w:p>
    <w:p w:rsidR="00210F1B" w:rsidRDefault="0090297F" w:rsidP="0090297F">
      <w:pPr>
        <w:pStyle w:val="ListBullet"/>
        <w:numPr>
          <w:ilvl w:val="0"/>
          <w:numId w:val="0"/>
        </w:numPr>
        <w:ind w:left="720"/>
      </w:pPr>
      <w:r w:rsidRPr="0090297F">
        <w:rPr>
          <w:i/>
        </w:rPr>
        <w:t>If applicant is a child</w:t>
      </w:r>
      <w:r>
        <w:t xml:space="preserve"> – The VLA means test does not apply. If the child </w:t>
      </w:r>
      <w:r w:rsidRPr="00A3266B">
        <w:rPr>
          <w:u w:val="single"/>
        </w:rPr>
        <w:t>is not</w:t>
      </w:r>
      <w:r>
        <w:t xml:space="preserve"> initiating the external review, the State reasonableness test should be assessed as satisfied. If the child </w:t>
      </w:r>
      <w:r w:rsidRPr="00A3266B">
        <w:rPr>
          <w:u w:val="single"/>
        </w:rPr>
        <w:t>is</w:t>
      </w:r>
      <w:r>
        <w:t xml:space="preserve"> initiating the external review, then an assessment must be made as to whether the State reasonableness test (as defined) is met.</w:t>
      </w:r>
    </w:p>
    <w:p w:rsidR="00210F1B" w:rsidRPr="00460265" w:rsidRDefault="00210F1B" w:rsidP="00210F1B">
      <w:pPr>
        <w:keepNext/>
      </w:pPr>
      <w:r w:rsidRPr="00460265">
        <w:t>(</w:t>
      </w:r>
      <w:r>
        <w:t>c</w:t>
      </w:r>
      <w:r w:rsidRPr="00460265">
        <w:t>)</w:t>
      </w:r>
      <w:r w:rsidRPr="00460265">
        <w:tab/>
      </w:r>
      <w:r>
        <w:rPr>
          <w:u w:val="single"/>
        </w:rPr>
        <w:t>Grants assessment process</w:t>
      </w:r>
    </w:p>
    <w:p w:rsidR="0090297F" w:rsidRDefault="0090297F" w:rsidP="0090297F">
      <w:pPr>
        <w:pStyle w:val="ListBullet"/>
        <w:numPr>
          <w:ilvl w:val="0"/>
          <w:numId w:val="0"/>
        </w:numPr>
        <w:ind w:left="720"/>
      </w:pPr>
      <w:r>
        <w:t>An application for a grant of legal assistance for external review of a case plan decision can be lodged via the ATLAS simplified grants process:</w:t>
      </w:r>
    </w:p>
    <w:p w:rsidR="0090297F" w:rsidRDefault="0090297F" w:rsidP="005B0593">
      <w:pPr>
        <w:pStyle w:val="ListBullet"/>
        <w:numPr>
          <w:ilvl w:val="1"/>
          <w:numId w:val="21"/>
        </w:numPr>
      </w:pPr>
      <w:r>
        <w:t xml:space="preserve">using the ‘new application’ template; or </w:t>
      </w:r>
    </w:p>
    <w:p w:rsidR="0090297F" w:rsidRDefault="0090297F" w:rsidP="005B0593">
      <w:pPr>
        <w:pStyle w:val="ListBullet"/>
        <w:numPr>
          <w:ilvl w:val="1"/>
          <w:numId w:val="21"/>
        </w:numPr>
      </w:pPr>
      <w:proofErr w:type="gramStart"/>
      <w:r>
        <w:t>where</w:t>
      </w:r>
      <w:proofErr w:type="gramEnd"/>
      <w:r>
        <w:t xml:space="preserve"> a grant has previously been made for an internal review, using the ‘extension’ template.</w:t>
      </w:r>
    </w:p>
    <w:p w:rsidR="0090297F" w:rsidRDefault="0090297F" w:rsidP="0090297F">
      <w:pPr>
        <w:pStyle w:val="ListBullet"/>
        <w:numPr>
          <w:ilvl w:val="0"/>
          <w:numId w:val="0"/>
        </w:numPr>
        <w:ind w:left="720"/>
      </w:pPr>
      <w:r w:rsidRPr="0090297F">
        <w:rPr>
          <w:i/>
        </w:rPr>
        <w:t>Note</w:t>
      </w:r>
      <w:r>
        <w:t xml:space="preserve">: </w:t>
      </w:r>
    </w:p>
    <w:p w:rsidR="0090297F" w:rsidRDefault="0090297F" w:rsidP="005B0593">
      <w:pPr>
        <w:pStyle w:val="ListBullet"/>
        <w:numPr>
          <w:ilvl w:val="1"/>
          <w:numId w:val="21"/>
        </w:numPr>
      </w:pPr>
      <w:r>
        <w:t xml:space="preserve">in the </w:t>
      </w:r>
      <w:r w:rsidR="00C0186C">
        <w:t xml:space="preserve">ATLAS </w:t>
      </w:r>
      <w:r>
        <w:t>‘Matters’ screen, select the:</w:t>
      </w:r>
    </w:p>
    <w:p w:rsidR="0090297F" w:rsidRDefault="0090297F" w:rsidP="005B0593">
      <w:pPr>
        <w:pStyle w:val="ListBullet"/>
        <w:numPr>
          <w:ilvl w:val="1"/>
          <w:numId w:val="19"/>
        </w:numPr>
      </w:pPr>
      <w:r>
        <w:t>‘Matter Group’ as ‘Children’s Court (Family Division)’</w:t>
      </w:r>
      <w:r w:rsidRPr="0090297F">
        <w:t xml:space="preserve"> </w:t>
      </w:r>
    </w:p>
    <w:p w:rsidR="0090297F" w:rsidRDefault="0090297F" w:rsidP="005B0593">
      <w:pPr>
        <w:pStyle w:val="ListBullet"/>
        <w:numPr>
          <w:ilvl w:val="1"/>
          <w:numId w:val="19"/>
        </w:numPr>
      </w:pPr>
      <w:r>
        <w:t>‘Matter Type’ as ‘</w:t>
      </w:r>
      <w:proofErr w:type="spellStart"/>
      <w:r>
        <w:t>Prot</w:t>
      </w:r>
      <w:proofErr w:type="spellEnd"/>
      <w:r>
        <w:t xml:space="preserve"> Order –</w:t>
      </w:r>
      <w:r w:rsidR="00C0186C">
        <w:t xml:space="preserve"> </w:t>
      </w:r>
      <w:r>
        <w:t>Plan Review’</w:t>
      </w:r>
    </w:p>
    <w:p w:rsidR="0090297F" w:rsidRDefault="0090297F" w:rsidP="005B0593">
      <w:pPr>
        <w:pStyle w:val="ListBullet"/>
        <w:numPr>
          <w:ilvl w:val="1"/>
          <w:numId w:val="21"/>
        </w:numPr>
      </w:pPr>
      <w:r>
        <w:t>in the ‘Court Hearings’ screen, under:</w:t>
      </w:r>
    </w:p>
    <w:p w:rsidR="0090297F" w:rsidRDefault="0090297F" w:rsidP="005B0593">
      <w:pPr>
        <w:pStyle w:val="ListBullet"/>
        <w:numPr>
          <w:ilvl w:val="1"/>
          <w:numId w:val="19"/>
        </w:numPr>
      </w:pPr>
      <w:r>
        <w:t>‘Are there any court proceedings’ - select ‘Yes – Intended’</w:t>
      </w:r>
    </w:p>
    <w:p w:rsidR="0090297F" w:rsidRDefault="0090297F" w:rsidP="005B0593">
      <w:pPr>
        <w:pStyle w:val="ListBullet"/>
        <w:numPr>
          <w:ilvl w:val="1"/>
          <w:numId w:val="19"/>
        </w:numPr>
      </w:pPr>
      <w:r>
        <w:t>‘When is the next hearing date?’ - can be left blank</w:t>
      </w:r>
    </w:p>
    <w:p w:rsidR="0090297F" w:rsidRDefault="0090297F" w:rsidP="005B0593">
      <w:pPr>
        <w:pStyle w:val="ListBullet"/>
        <w:numPr>
          <w:ilvl w:val="1"/>
          <w:numId w:val="19"/>
        </w:numPr>
      </w:pPr>
      <w:r>
        <w:t xml:space="preserve">‘Which court/tribunal do you have to go to?’ </w:t>
      </w:r>
      <w:r w:rsidR="00C0186C">
        <w:t>-</w:t>
      </w:r>
      <w:r>
        <w:t xml:space="preserve"> select ‘VCAT’</w:t>
      </w:r>
    </w:p>
    <w:p w:rsidR="0090297F" w:rsidRDefault="0090297F" w:rsidP="005B0593">
      <w:pPr>
        <w:pStyle w:val="ListBullet"/>
        <w:numPr>
          <w:ilvl w:val="1"/>
          <w:numId w:val="19"/>
        </w:numPr>
      </w:pPr>
      <w:r>
        <w:t xml:space="preserve">‘Court Proceedings Number’ - </w:t>
      </w:r>
      <w:r w:rsidR="00C0186C">
        <w:t>enter the words ‘Not available’</w:t>
      </w:r>
    </w:p>
    <w:p w:rsidR="0090297F" w:rsidRDefault="0090297F" w:rsidP="005B0593">
      <w:pPr>
        <w:pStyle w:val="ListBullet"/>
        <w:numPr>
          <w:ilvl w:val="1"/>
          <w:numId w:val="19"/>
        </w:numPr>
      </w:pPr>
      <w:r>
        <w:lastRenderedPageBreak/>
        <w:t>‘Type of orders sought’ - enter ‘Final Orders’</w:t>
      </w:r>
    </w:p>
    <w:p w:rsidR="0090297F" w:rsidRDefault="0090297F" w:rsidP="005B0593">
      <w:pPr>
        <w:pStyle w:val="ListBullet"/>
        <w:numPr>
          <w:ilvl w:val="1"/>
          <w:numId w:val="21"/>
        </w:numPr>
      </w:pPr>
      <w:r>
        <w:t>the ‘DHHS’ screen, under ‘Type of DHHS application’ select ‘Case Plan’</w:t>
      </w:r>
    </w:p>
    <w:p w:rsidR="0090297F" w:rsidRDefault="0090297F" w:rsidP="0090297F">
      <w:pPr>
        <w:pStyle w:val="ListBullet"/>
        <w:numPr>
          <w:ilvl w:val="0"/>
          <w:numId w:val="0"/>
        </w:numPr>
        <w:ind w:left="720"/>
      </w:pPr>
      <w:r>
        <w:t xml:space="preserve">Satisfaction of the guideline criteria will be VLA assessed. Information to be included in the grant application is discussed below. </w:t>
      </w:r>
    </w:p>
    <w:p w:rsidR="00210F1B" w:rsidRPr="00460265" w:rsidRDefault="00210F1B" w:rsidP="00210F1B">
      <w:pPr>
        <w:keepNext/>
      </w:pPr>
      <w:r w:rsidRPr="00460265">
        <w:t>(</w:t>
      </w:r>
      <w:r>
        <w:t>d</w:t>
      </w:r>
      <w:r w:rsidRPr="00460265">
        <w:t>)</w:t>
      </w:r>
      <w:r w:rsidRPr="00460265">
        <w:tab/>
      </w:r>
      <w:r>
        <w:rPr>
          <w:u w:val="single"/>
        </w:rPr>
        <w:t>Documentary requirements</w:t>
      </w:r>
    </w:p>
    <w:p w:rsidR="00A3266B" w:rsidRDefault="00A3266B" w:rsidP="00A3266B">
      <w:pPr>
        <w:pStyle w:val="ListBullet"/>
        <w:numPr>
          <w:ilvl w:val="0"/>
          <w:numId w:val="0"/>
        </w:numPr>
        <w:ind w:left="720"/>
      </w:pPr>
      <w:r>
        <w:t>The ATLAS application should include or attach (as applicable):</w:t>
      </w:r>
    </w:p>
    <w:p w:rsidR="00A3266B" w:rsidRDefault="00A3266B" w:rsidP="005B0593">
      <w:pPr>
        <w:pStyle w:val="ListBullet"/>
        <w:numPr>
          <w:ilvl w:val="1"/>
          <w:numId w:val="21"/>
        </w:numPr>
      </w:pPr>
      <w:r>
        <w:t xml:space="preserve">a copy of the case plan decision to be reviewed </w:t>
      </w:r>
    </w:p>
    <w:p w:rsidR="00A3266B" w:rsidRDefault="00A3266B" w:rsidP="005B0593">
      <w:pPr>
        <w:pStyle w:val="ListBullet"/>
        <w:numPr>
          <w:ilvl w:val="1"/>
          <w:numId w:val="21"/>
        </w:numPr>
      </w:pPr>
      <w:r>
        <w:t>evidence of the unsuccessful internal review of the case plan (proof of matter)</w:t>
      </w:r>
    </w:p>
    <w:p w:rsidR="00A3266B" w:rsidRDefault="00A3266B" w:rsidP="005B0593">
      <w:pPr>
        <w:pStyle w:val="ListBullet"/>
        <w:numPr>
          <w:ilvl w:val="1"/>
          <w:numId w:val="21"/>
        </w:numPr>
      </w:pPr>
      <w:r>
        <w:t>an explanation of the basis on which guideline 4.2 (including the reasonable prospects requirements), and the State reasonableness test, are met</w:t>
      </w:r>
    </w:p>
    <w:p w:rsidR="00A3266B" w:rsidRDefault="00A3266B" w:rsidP="005B0593">
      <w:pPr>
        <w:pStyle w:val="ListBullet"/>
        <w:numPr>
          <w:ilvl w:val="1"/>
          <w:numId w:val="21"/>
        </w:numPr>
      </w:pPr>
      <w:r>
        <w:t>a copy of the family reunification order or other protection order (as applicable)</w:t>
      </w:r>
    </w:p>
    <w:p w:rsidR="00A3266B" w:rsidRDefault="00A3266B" w:rsidP="005B0593">
      <w:pPr>
        <w:pStyle w:val="ListBullet"/>
        <w:numPr>
          <w:ilvl w:val="1"/>
          <w:numId w:val="21"/>
        </w:numPr>
      </w:pPr>
      <w:r>
        <w:t>a copy of the most recent DHHS report</w:t>
      </w:r>
    </w:p>
    <w:p w:rsidR="00A3266B" w:rsidRDefault="00A3266B" w:rsidP="005B0593">
      <w:pPr>
        <w:pStyle w:val="ListBullet"/>
        <w:numPr>
          <w:ilvl w:val="1"/>
          <w:numId w:val="21"/>
        </w:numPr>
      </w:pPr>
      <w:r>
        <w:t>details of orders sought by the parties</w:t>
      </w:r>
    </w:p>
    <w:p w:rsidR="00A3266B" w:rsidRDefault="00A3266B" w:rsidP="00A3266B">
      <w:pPr>
        <w:pStyle w:val="ListBullet"/>
        <w:numPr>
          <w:ilvl w:val="0"/>
          <w:numId w:val="0"/>
        </w:numPr>
        <w:ind w:left="720"/>
      </w:pPr>
      <w:r>
        <w:t>and the lawyer’s file should include:</w:t>
      </w:r>
    </w:p>
    <w:p w:rsidR="00A3266B" w:rsidRDefault="00A3266B" w:rsidP="005B0593">
      <w:pPr>
        <w:pStyle w:val="ListBullet"/>
        <w:numPr>
          <w:ilvl w:val="1"/>
          <w:numId w:val="21"/>
        </w:numPr>
      </w:pPr>
      <w:r>
        <w:t>a copy of the documents prepared for external review</w:t>
      </w:r>
    </w:p>
    <w:p w:rsidR="00A3266B" w:rsidRDefault="00A3266B" w:rsidP="005B0593">
      <w:pPr>
        <w:pStyle w:val="ListBullet"/>
        <w:numPr>
          <w:ilvl w:val="1"/>
          <w:numId w:val="21"/>
        </w:numPr>
      </w:pPr>
      <w:r>
        <w:t>documentation confirming the outcome of the VCAT external review</w:t>
      </w:r>
    </w:p>
    <w:p w:rsidR="00A3266B" w:rsidRDefault="00A3266B" w:rsidP="005B0593">
      <w:pPr>
        <w:pStyle w:val="ListBullet"/>
        <w:numPr>
          <w:ilvl w:val="1"/>
          <w:numId w:val="21"/>
        </w:numPr>
      </w:pPr>
      <w:r>
        <w:t xml:space="preserve">all other relevant notes, supporting evidence and documents as identified in </w:t>
      </w:r>
      <w:r w:rsidR="003D6C87">
        <w:t xml:space="preserve">the Documentary Requirements section </w:t>
      </w:r>
      <w:r>
        <w:t>above</w:t>
      </w:r>
    </w:p>
    <w:p w:rsidR="004E4DD7" w:rsidRDefault="004E4DD7" w:rsidP="00F56897"/>
    <w:p w:rsidR="00A3266B" w:rsidRPr="0018138F" w:rsidRDefault="00A3266B" w:rsidP="00A3266B">
      <w:pPr>
        <w:pStyle w:val="Heading2"/>
      </w:pPr>
      <w:r>
        <w:t xml:space="preserve">Guideline 5 - </w:t>
      </w:r>
      <w:r w:rsidRPr="00A3266B">
        <w:t>Application to revoke a protection order in the Children’s Court (Family Division)</w:t>
      </w:r>
    </w:p>
    <w:p w:rsidR="00A3266B" w:rsidRPr="00460265" w:rsidRDefault="00A3266B" w:rsidP="00A3266B">
      <w:pPr>
        <w:keepNext/>
      </w:pPr>
      <w:r w:rsidRPr="00460265">
        <w:t>(a)</w:t>
      </w:r>
      <w:r w:rsidRPr="00460265">
        <w:tab/>
      </w:r>
      <w:r w:rsidRPr="00460265">
        <w:rPr>
          <w:u w:val="single"/>
        </w:rPr>
        <w:t>Guideline guidance notes</w:t>
      </w:r>
    </w:p>
    <w:p w:rsidR="00A3266B" w:rsidRDefault="00A3266B" w:rsidP="00A3266B">
      <w:pPr>
        <w:pStyle w:val="ListBullet"/>
        <w:numPr>
          <w:ilvl w:val="0"/>
          <w:numId w:val="0"/>
        </w:numPr>
        <w:ind w:left="720"/>
      </w:pPr>
      <w:r>
        <w:t xml:space="preserve">VLA may grant funding for a child or parent to initiate or respond to an application to revoke a family reunification order where the reasonable prospects (as defined) requirements of guideline 5 are satisfied. </w:t>
      </w:r>
    </w:p>
    <w:p w:rsidR="00A3266B" w:rsidRDefault="00A3266B" w:rsidP="00A3266B">
      <w:pPr>
        <w:pStyle w:val="ListBullet"/>
        <w:numPr>
          <w:ilvl w:val="0"/>
          <w:numId w:val="0"/>
        </w:numPr>
        <w:ind w:left="720"/>
      </w:pPr>
      <w:r w:rsidRPr="00A3266B">
        <w:rPr>
          <w:i/>
        </w:rPr>
        <w:t>Note</w:t>
      </w:r>
      <w:r>
        <w:t>: Opposing a DHHS application to vary or extend a final order is separately covered under guidelines 1 and 2</w:t>
      </w:r>
    </w:p>
    <w:p w:rsidR="00A3266B" w:rsidRPr="00460265" w:rsidRDefault="00A3266B" w:rsidP="00A3266B">
      <w:pPr>
        <w:keepNext/>
      </w:pPr>
      <w:r w:rsidRPr="00460265">
        <w:t>(</w:t>
      </w:r>
      <w:r>
        <w:t>b</w:t>
      </w:r>
      <w:r w:rsidRPr="00460265">
        <w:t>)</w:t>
      </w:r>
      <w:r w:rsidRPr="00460265">
        <w:tab/>
      </w:r>
      <w:r w:rsidRPr="00950CD0">
        <w:rPr>
          <w:u w:val="single"/>
        </w:rPr>
        <w:t>Other eligibility criteria</w:t>
      </w:r>
    </w:p>
    <w:p w:rsidR="00A3266B" w:rsidRDefault="00A3266B" w:rsidP="00A3266B">
      <w:pPr>
        <w:pStyle w:val="ListBullet"/>
        <w:numPr>
          <w:ilvl w:val="0"/>
          <w:numId w:val="0"/>
        </w:numPr>
        <w:ind w:left="720"/>
      </w:pPr>
      <w:r w:rsidRPr="00A3266B">
        <w:rPr>
          <w:i/>
        </w:rPr>
        <w:t>If applicant is a parent</w:t>
      </w:r>
      <w:r>
        <w:t xml:space="preserve"> - The VLA means test (as defined) and State reasonableness test (as defined) must also be met. Ongoing satisfaction of these criteria is required.</w:t>
      </w:r>
    </w:p>
    <w:p w:rsidR="00A3266B" w:rsidRDefault="00A3266B" w:rsidP="00A3266B">
      <w:pPr>
        <w:pStyle w:val="ListBullet"/>
        <w:numPr>
          <w:ilvl w:val="0"/>
          <w:numId w:val="0"/>
        </w:numPr>
        <w:ind w:left="720"/>
      </w:pPr>
      <w:r w:rsidRPr="00A3266B">
        <w:rPr>
          <w:i/>
        </w:rPr>
        <w:t>If applicant is a child</w:t>
      </w:r>
      <w:r>
        <w:t xml:space="preserve"> – The VLA means test does not apply. If the child </w:t>
      </w:r>
      <w:r w:rsidRPr="00A3266B">
        <w:rPr>
          <w:u w:val="single"/>
        </w:rPr>
        <w:t>is not</w:t>
      </w:r>
      <w:r>
        <w:t xml:space="preserve"> initiating the application to revoke, the State reasonableness test should be assessed as satisfied. If the child </w:t>
      </w:r>
      <w:r w:rsidRPr="00A3266B">
        <w:rPr>
          <w:u w:val="single"/>
        </w:rPr>
        <w:t>is</w:t>
      </w:r>
      <w:r>
        <w:t xml:space="preserve"> initiating the application to revoke, then an assessment must be made as to whether the State reasonableness test (as defined) is met.</w:t>
      </w:r>
    </w:p>
    <w:p w:rsidR="00A3266B" w:rsidRPr="00460265" w:rsidRDefault="00A3266B" w:rsidP="00A3266B">
      <w:pPr>
        <w:keepNext/>
      </w:pPr>
      <w:r w:rsidRPr="00460265">
        <w:lastRenderedPageBreak/>
        <w:t>(</w:t>
      </w:r>
      <w:r>
        <w:t>c</w:t>
      </w:r>
      <w:r w:rsidRPr="00460265">
        <w:t>)</w:t>
      </w:r>
      <w:r w:rsidRPr="00460265">
        <w:tab/>
      </w:r>
      <w:r>
        <w:rPr>
          <w:u w:val="single"/>
        </w:rPr>
        <w:t>Grants assessment process</w:t>
      </w:r>
    </w:p>
    <w:p w:rsidR="00F96BE2" w:rsidRDefault="00F96BE2" w:rsidP="00F96BE2">
      <w:pPr>
        <w:pStyle w:val="ListBullet"/>
        <w:numPr>
          <w:ilvl w:val="0"/>
          <w:numId w:val="0"/>
        </w:numPr>
        <w:ind w:left="720"/>
      </w:pPr>
      <w:r>
        <w:t xml:space="preserve">Applications for a broadband grant of legal assistance to revoke a family reunification order can be lodged via the ATLAS simplified grants ‘new application’ template. </w:t>
      </w:r>
      <w:r w:rsidRPr="00F96BE2">
        <w:rPr>
          <w:i/>
        </w:rPr>
        <w:t>Note</w:t>
      </w:r>
      <w:r>
        <w:t xml:space="preserve">: </w:t>
      </w:r>
    </w:p>
    <w:p w:rsidR="00F96BE2" w:rsidRDefault="00F96BE2" w:rsidP="005B0593">
      <w:pPr>
        <w:pStyle w:val="ListBullet"/>
        <w:numPr>
          <w:ilvl w:val="1"/>
          <w:numId w:val="21"/>
        </w:numPr>
      </w:pPr>
      <w:r>
        <w:t xml:space="preserve">in the </w:t>
      </w:r>
      <w:r w:rsidR="00C0186C">
        <w:t xml:space="preserve">ATLAS </w:t>
      </w:r>
      <w:r>
        <w:t>‘Matters’ screen, select the ‘Matter Type’ as ‘</w:t>
      </w:r>
      <w:proofErr w:type="spellStart"/>
      <w:r>
        <w:t>Prot</w:t>
      </w:r>
      <w:proofErr w:type="spellEnd"/>
      <w:r>
        <w:t xml:space="preserve"> Order – Revocation’</w:t>
      </w:r>
    </w:p>
    <w:p w:rsidR="00F96BE2" w:rsidRDefault="00F96BE2" w:rsidP="005B0593">
      <w:pPr>
        <w:pStyle w:val="ListBullet"/>
        <w:numPr>
          <w:ilvl w:val="1"/>
          <w:numId w:val="21"/>
        </w:numPr>
      </w:pPr>
      <w:r>
        <w:t>in the ‘Court Hearings’ screen, if the client is initiating the appeal, under:</w:t>
      </w:r>
    </w:p>
    <w:p w:rsidR="00F96BE2" w:rsidRDefault="00F96BE2" w:rsidP="005B0593">
      <w:pPr>
        <w:pStyle w:val="ListBullet"/>
        <w:numPr>
          <w:ilvl w:val="1"/>
          <w:numId w:val="19"/>
        </w:numPr>
      </w:pPr>
      <w:r>
        <w:t>‘Are there any court proceedings’ - select ‘Yes – Intended’</w:t>
      </w:r>
    </w:p>
    <w:p w:rsidR="00F96BE2" w:rsidRDefault="00F96BE2" w:rsidP="005B0593">
      <w:pPr>
        <w:pStyle w:val="ListBullet"/>
        <w:numPr>
          <w:ilvl w:val="1"/>
          <w:numId w:val="19"/>
        </w:numPr>
      </w:pPr>
      <w:r>
        <w:t>‘When is the next hearing date?’ - can be left blank</w:t>
      </w:r>
    </w:p>
    <w:p w:rsidR="00F96BE2" w:rsidRDefault="00F96BE2" w:rsidP="005B0593">
      <w:pPr>
        <w:pStyle w:val="ListBullet"/>
        <w:numPr>
          <w:ilvl w:val="1"/>
          <w:numId w:val="19"/>
        </w:numPr>
      </w:pPr>
      <w:r>
        <w:t xml:space="preserve">‘Court Proceedings Number’ - enter the words ‘Not available’ </w:t>
      </w:r>
    </w:p>
    <w:p w:rsidR="00F96BE2" w:rsidRDefault="00F96BE2" w:rsidP="005B0593">
      <w:pPr>
        <w:pStyle w:val="ListBullet"/>
        <w:numPr>
          <w:ilvl w:val="1"/>
          <w:numId w:val="19"/>
        </w:numPr>
      </w:pPr>
      <w:r>
        <w:t>‘Type of orders sought’ - enter ‘Final Orders’</w:t>
      </w:r>
    </w:p>
    <w:p w:rsidR="00F96BE2" w:rsidRDefault="00F96BE2" w:rsidP="005B0593">
      <w:pPr>
        <w:pStyle w:val="ListBullet"/>
        <w:numPr>
          <w:ilvl w:val="1"/>
          <w:numId w:val="21"/>
        </w:numPr>
      </w:pPr>
      <w:r>
        <w:t>in the ‘DHHS’ screen, under ‘Type of DHHS application’ select ‘Revocation’</w:t>
      </w:r>
    </w:p>
    <w:p w:rsidR="00F96BE2" w:rsidRDefault="00F96BE2" w:rsidP="005B0593">
      <w:pPr>
        <w:pStyle w:val="ListBullet"/>
        <w:numPr>
          <w:ilvl w:val="1"/>
          <w:numId w:val="21"/>
        </w:numPr>
      </w:pPr>
      <w:r>
        <w:t>extensions to the broadband grant are to be made in accordance with guideline 1 (for child applicants) and guideline 2 (for parent applicants), as discussed above</w:t>
      </w:r>
    </w:p>
    <w:p w:rsidR="00C0186C" w:rsidRDefault="00C0186C" w:rsidP="00C0186C">
      <w:pPr>
        <w:pStyle w:val="ListBullet"/>
        <w:numPr>
          <w:ilvl w:val="0"/>
          <w:numId w:val="0"/>
        </w:numPr>
        <w:ind w:left="720"/>
      </w:pPr>
      <w:r>
        <w:t>Satisfaction of the guideline criteria will be VLA assessed. Information to be included in the grant application is discussed below.</w:t>
      </w:r>
    </w:p>
    <w:p w:rsidR="00A3266B" w:rsidRPr="00460265" w:rsidRDefault="00A3266B" w:rsidP="00A3266B">
      <w:pPr>
        <w:keepNext/>
      </w:pPr>
      <w:r w:rsidRPr="00460265">
        <w:t>(</w:t>
      </w:r>
      <w:r>
        <w:t>d</w:t>
      </w:r>
      <w:r w:rsidRPr="00460265">
        <w:t>)</w:t>
      </w:r>
      <w:r w:rsidRPr="00460265">
        <w:tab/>
      </w:r>
      <w:r>
        <w:rPr>
          <w:u w:val="single"/>
        </w:rPr>
        <w:t>Documentary requirements</w:t>
      </w:r>
    </w:p>
    <w:p w:rsidR="00BA328C" w:rsidRDefault="00BA328C" w:rsidP="00BA328C">
      <w:pPr>
        <w:pStyle w:val="ListBullet"/>
        <w:numPr>
          <w:ilvl w:val="0"/>
          <w:numId w:val="0"/>
        </w:numPr>
        <w:ind w:left="720"/>
      </w:pPr>
      <w:r>
        <w:t>The ATLAS application should include or attach (as applicable):</w:t>
      </w:r>
    </w:p>
    <w:p w:rsidR="00BA328C" w:rsidRDefault="00BA328C" w:rsidP="005B0593">
      <w:pPr>
        <w:pStyle w:val="ListBullet"/>
        <w:numPr>
          <w:ilvl w:val="1"/>
          <w:numId w:val="21"/>
        </w:numPr>
      </w:pPr>
      <w:r>
        <w:t xml:space="preserve">a copy of the family reunification order </w:t>
      </w:r>
    </w:p>
    <w:p w:rsidR="00BA328C" w:rsidRDefault="00BA328C" w:rsidP="005B0593">
      <w:pPr>
        <w:pStyle w:val="ListBullet"/>
        <w:numPr>
          <w:ilvl w:val="1"/>
          <w:numId w:val="21"/>
        </w:numPr>
      </w:pPr>
      <w:r>
        <w:t>an explanation of the basis on which guideline 5 (including the reasonable prospects requirements), and the State reasonableness test, are met</w:t>
      </w:r>
    </w:p>
    <w:p w:rsidR="00BA328C" w:rsidRDefault="00BA328C" w:rsidP="005B0593">
      <w:pPr>
        <w:pStyle w:val="ListBullet"/>
        <w:numPr>
          <w:ilvl w:val="1"/>
          <w:numId w:val="21"/>
        </w:numPr>
      </w:pPr>
      <w:r>
        <w:t>if responding to an application, relevant court reports and revocation documentation (proof of matter)</w:t>
      </w:r>
    </w:p>
    <w:p w:rsidR="00BA328C" w:rsidRDefault="00BA328C" w:rsidP="005B0593">
      <w:pPr>
        <w:pStyle w:val="ListBullet"/>
        <w:numPr>
          <w:ilvl w:val="1"/>
          <w:numId w:val="21"/>
        </w:numPr>
      </w:pPr>
      <w:r>
        <w:t>the most recent DHHS report and Court clinic report (if available)</w:t>
      </w:r>
    </w:p>
    <w:p w:rsidR="00BA328C" w:rsidRDefault="00BA328C" w:rsidP="005B0593">
      <w:pPr>
        <w:pStyle w:val="ListBullet"/>
        <w:numPr>
          <w:ilvl w:val="1"/>
          <w:numId w:val="21"/>
        </w:numPr>
      </w:pPr>
      <w:r>
        <w:t>details of orders sought by the parties</w:t>
      </w:r>
    </w:p>
    <w:p w:rsidR="00BA328C" w:rsidRDefault="00BA328C" w:rsidP="00BA328C">
      <w:pPr>
        <w:pStyle w:val="ListBullet"/>
        <w:numPr>
          <w:ilvl w:val="0"/>
          <w:numId w:val="0"/>
        </w:numPr>
        <w:ind w:left="720"/>
      </w:pPr>
      <w:r>
        <w:t>and the lawyer’s file should include:</w:t>
      </w:r>
    </w:p>
    <w:p w:rsidR="00BA328C" w:rsidRDefault="00BA328C" w:rsidP="005B0593">
      <w:pPr>
        <w:pStyle w:val="ListBullet"/>
        <w:numPr>
          <w:ilvl w:val="1"/>
          <w:numId w:val="21"/>
        </w:numPr>
      </w:pPr>
      <w:r>
        <w:t>documentation confirming the outcome of the revocation application</w:t>
      </w:r>
    </w:p>
    <w:p w:rsidR="00BA328C" w:rsidRDefault="00BA328C" w:rsidP="005B0593">
      <w:pPr>
        <w:pStyle w:val="ListBullet"/>
        <w:numPr>
          <w:ilvl w:val="1"/>
          <w:numId w:val="21"/>
        </w:numPr>
      </w:pPr>
      <w:r>
        <w:t xml:space="preserve">all other relevant notes, supporting evidence and documents as identified in </w:t>
      </w:r>
      <w:r w:rsidR="003D6C87">
        <w:t>the Documentary Requirements section</w:t>
      </w:r>
      <w:r>
        <w:t xml:space="preserve"> above</w:t>
      </w:r>
    </w:p>
    <w:p w:rsidR="00BA328C" w:rsidRDefault="00BA328C" w:rsidP="00BA328C">
      <w:pPr>
        <w:pStyle w:val="ListBullet"/>
        <w:numPr>
          <w:ilvl w:val="0"/>
          <w:numId w:val="0"/>
        </w:numPr>
        <w:ind w:left="720"/>
      </w:pPr>
    </w:p>
    <w:p w:rsidR="00BA328C" w:rsidRPr="0018138F" w:rsidRDefault="00BA328C" w:rsidP="00BA328C">
      <w:pPr>
        <w:pStyle w:val="Heading2"/>
      </w:pPr>
      <w:r>
        <w:t>Child protection applications under special circumstances</w:t>
      </w:r>
    </w:p>
    <w:p w:rsidR="00875D79" w:rsidRPr="00460265" w:rsidRDefault="00875D79" w:rsidP="00875D79">
      <w:pPr>
        <w:keepNext/>
      </w:pPr>
      <w:r w:rsidRPr="00460265">
        <w:t>(a)</w:t>
      </w:r>
      <w:r w:rsidRPr="00460265">
        <w:tab/>
      </w:r>
      <w:r>
        <w:rPr>
          <w:u w:val="single"/>
        </w:rPr>
        <w:t>Introduction to special circumstances</w:t>
      </w:r>
    </w:p>
    <w:p w:rsidR="00875D79" w:rsidRDefault="00875D79" w:rsidP="00875D79">
      <w:pPr>
        <w:pStyle w:val="ListBullet"/>
        <w:numPr>
          <w:ilvl w:val="0"/>
          <w:numId w:val="0"/>
        </w:numPr>
        <w:ind w:left="720"/>
      </w:pPr>
      <w:r>
        <w:t xml:space="preserve">The special circumstances guidelines are set out in </w:t>
      </w:r>
      <w:hyperlink r:id="rId23" w:history="1">
        <w:r w:rsidRPr="001D67C9">
          <w:rPr>
            <w:rStyle w:val="Hyperlink"/>
          </w:rPr>
          <w:t>VLA Handbook</w:t>
        </w:r>
        <w:r w:rsidR="007B317D" w:rsidRPr="001D67C9">
          <w:rPr>
            <w:rStyle w:val="Hyperlink"/>
          </w:rPr>
          <w:t xml:space="preserve"> chapter 15</w:t>
        </w:r>
      </w:hyperlink>
      <w:r w:rsidR="001D67C9">
        <w:t xml:space="preserve">. </w:t>
      </w:r>
    </w:p>
    <w:p w:rsidR="00875D79" w:rsidRDefault="00875D79" w:rsidP="00875D79">
      <w:pPr>
        <w:pStyle w:val="ListBullet"/>
        <w:numPr>
          <w:ilvl w:val="0"/>
          <w:numId w:val="0"/>
        </w:numPr>
        <w:ind w:left="720"/>
      </w:pPr>
      <w:r>
        <w:t>The following notes are specific to special circumstances applications to fund child protection matters.</w:t>
      </w:r>
    </w:p>
    <w:p w:rsidR="00875D79" w:rsidRPr="00460265" w:rsidRDefault="00875D79" w:rsidP="00875D79">
      <w:pPr>
        <w:keepNext/>
      </w:pPr>
      <w:r w:rsidRPr="00460265">
        <w:lastRenderedPageBreak/>
        <w:t>(</w:t>
      </w:r>
      <w:r>
        <w:t>b</w:t>
      </w:r>
      <w:r w:rsidRPr="00460265">
        <w:t>)</w:t>
      </w:r>
      <w:r w:rsidRPr="00460265">
        <w:tab/>
      </w:r>
      <w:r w:rsidRPr="00875D79">
        <w:rPr>
          <w:u w:val="single"/>
        </w:rPr>
        <w:t>Guidance notes and eligibility criteria</w:t>
      </w:r>
    </w:p>
    <w:p w:rsidR="00875D79" w:rsidRDefault="00875D79" w:rsidP="00875D79">
      <w:pPr>
        <w:pStyle w:val="ListBullet"/>
        <w:numPr>
          <w:ilvl w:val="0"/>
          <w:numId w:val="0"/>
        </w:numPr>
        <w:ind w:left="720"/>
      </w:pPr>
      <w:r>
        <w:t>Under the State Family Guidelines,</w:t>
      </w:r>
      <w:r w:rsidR="00DE0729">
        <w:t xml:space="preserve"> i</w:t>
      </w:r>
      <w:r w:rsidR="00DE0729" w:rsidRPr="00DE0729">
        <w:t>f a person seeks a grant of legal assistance from VLA for State family proceedin</w:t>
      </w:r>
      <w:r w:rsidR="00DE0729">
        <w:t>gs which are outside the State Gamily G</w:t>
      </w:r>
      <w:r w:rsidR="00DE0729" w:rsidRPr="00DE0729">
        <w:t>uidelines, then VLA may make a grant of legal assistance only if the person meets both</w:t>
      </w:r>
      <w:r w:rsidR="00DE0729">
        <w:t>:</w:t>
      </w:r>
    </w:p>
    <w:p w:rsidR="00DE0729" w:rsidRDefault="00DE0729" w:rsidP="00DE0729">
      <w:pPr>
        <w:pStyle w:val="ListBullet"/>
        <w:keepNext/>
        <w:numPr>
          <w:ilvl w:val="1"/>
          <w:numId w:val="21"/>
        </w:numPr>
      </w:pPr>
      <w:r w:rsidRPr="00DE0729">
        <w:t>the means test (</w:t>
      </w:r>
      <w:r>
        <w:t>where</w:t>
      </w:r>
      <w:r w:rsidRPr="00DE0729">
        <w:t xml:space="preserve"> relevant) and the State reasonableness test</w:t>
      </w:r>
    </w:p>
    <w:p w:rsidR="00DE0729" w:rsidRDefault="00DE0729" w:rsidP="00DE0729">
      <w:pPr>
        <w:pStyle w:val="ListBullet"/>
        <w:numPr>
          <w:ilvl w:val="1"/>
          <w:numId w:val="21"/>
        </w:numPr>
      </w:pPr>
      <w:r w:rsidRPr="00DE0729">
        <w:t>any of the State’s special circumstances</w:t>
      </w:r>
    </w:p>
    <w:p w:rsidR="00875D79" w:rsidRPr="00460265" w:rsidRDefault="00875D79" w:rsidP="00875D79">
      <w:pPr>
        <w:keepNext/>
      </w:pPr>
      <w:r w:rsidRPr="00460265">
        <w:t>(</w:t>
      </w:r>
      <w:r>
        <w:t>c</w:t>
      </w:r>
      <w:r w:rsidRPr="00460265">
        <w:t>)</w:t>
      </w:r>
      <w:r w:rsidRPr="00460265">
        <w:tab/>
      </w:r>
      <w:r>
        <w:rPr>
          <w:u w:val="single"/>
        </w:rPr>
        <w:t>Grants assessment process</w:t>
      </w:r>
    </w:p>
    <w:p w:rsidR="00875D79" w:rsidRDefault="00875D79" w:rsidP="00875D79">
      <w:pPr>
        <w:pStyle w:val="ListBullet"/>
        <w:numPr>
          <w:ilvl w:val="0"/>
          <w:numId w:val="0"/>
        </w:numPr>
        <w:ind w:left="720"/>
      </w:pPr>
      <w:r>
        <w:t>Application for grants of legal assistance on the basis of special circumstances can be lodged via the ATLAS simplified grants ‘new application’ template. Whether there are special circumstances that warrant legal assistance will be VLA assessed. When applying for the grant, the lawyer will need to:</w:t>
      </w:r>
    </w:p>
    <w:p w:rsidR="00875D79" w:rsidRDefault="00875D79" w:rsidP="00875D79">
      <w:pPr>
        <w:pStyle w:val="ListBullet"/>
        <w:numPr>
          <w:ilvl w:val="1"/>
          <w:numId w:val="21"/>
        </w:numPr>
      </w:pPr>
      <w:r>
        <w:t xml:space="preserve">under ‘Practitioner certification’ – ‘Guidelines outcome’, select ‘Not satisfied discretion’; </w:t>
      </w:r>
    </w:p>
    <w:p w:rsidR="00875D79" w:rsidRDefault="00875D79" w:rsidP="00875D79">
      <w:pPr>
        <w:pStyle w:val="ListBullet"/>
        <w:numPr>
          <w:ilvl w:val="1"/>
          <w:numId w:val="21"/>
        </w:numPr>
      </w:pPr>
      <w:proofErr w:type="gramStart"/>
      <w:r>
        <w:t>submit</w:t>
      </w:r>
      <w:proofErr w:type="gramEnd"/>
      <w:r>
        <w:t xml:space="preserve"> correspondence that identifies the applicable special circumstance and its impact and, were relevant, attach supporting documentation (as discussed further below).</w:t>
      </w:r>
    </w:p>
    <w:p w:rsidR="00875D79" w:rsidRPr="00460265" w:rsidRDefault="00875D79" w:rsidP="00875D79">
      <w:pPr>
        <w:keepNext/>
      </w:pPr>
      <w:r w:rsidRPr="00460265">
        <w:t>(</w:t>
      </w:r>
      <w:r>
        <w:t>d</w:t>
      </w:r>
      <w:r w:rsidRPr="00460265">
        <w:t>)</w:t>
      </w:r>
      <w:r w:rsidRPr="00460265">
        <w:tab/>
      </w:r>
      <w:r>
        <w:rPr>
          <w:u w:val="single"/>
        </w:rPr>
        <w:t>Documentary requirements</w:t>
      </w:r>
    </w:p>
    <w:p w:rsidR="00875D79" w:rsidRDefault="00875D79" w:rsidP="00875D79">
      <w:pPr>
        <w:pStyle w:val="ListBullet"/>
        <w:numPr>
          <w:ilvl w:val="0"/>
          <w:numId w:val="0"/>
        </w:numPr>
        <w:ind w:left="890" w:hanging="170"/>
      </w:pPr>
      <w:r>
        <w:t>The ATLAS application should include or attach (as applicable):</w:t>
      </w:r>
    </w:p>
    <w:p w:rsidR="00875D79" w:rsidRDefault="00875D79" w:rsidP="00875D79">
      <w:pPr>
        <w:pStyle w:val="ListBullet"/>
        <w:numPr>
          <w:ilvl w:val="1"/>
          <w:numId w:val="21"/>
        </w:numPr>
      </w:pPr>
      <w:r>
        <w:t>a description of the nature and extent of the special circumstances</w:t>
      </w:r>
    </w:p>
    <w:p w:rsidR="00875D79" w:rsidRDefault="00875D79" w:rsidP="00875D79">
      <w:pPr>
        <w:pStyle w:val="ListBullet"/>
        <w:numPr>
          <w:ilvl w:val="1"/>
          <w:numId w:val="21"/>
        </w:numPr>
      </w:pPr>
      <w:r>
        <w:t>an explanation of the effect of the applicable special circumstances on the ability of the person seeking assistance to adequately represent themselves</w:t>
      </w:r>
    </w:p>
    <w:p w:rsidR="00875D79" w:rsidRDefault="00875D79" w:rsidP="00875D79">
      <w:pPr>
        <w:pStyle w:val="ListBullet"/>
        <w:numPr>
          <w:ilvl w:val="1"/>
          <w:numId w:val="21"/>
        </w:numPr>
      </w:pPr>
      <w:r>
        <w:t>any additional information that supports the argument that special circumstances apply</w:t>
      </w:r>
    </w:p>
    <w:p w:rsidR="00875D79" w:rsidRDefault="00875D79" w:rsidP="00875D79">
      <w:pPr>
        <w:pStyle w:val="ListBullet"/>
        <w:numPr>
          <w:ilvl w:val="1"/>
          <w:numId w:val="21"/>
        </w:numPr>
      </w:pPr>
      <w:r>
        <w:t>the basis on which the State reasonableness test (as defined) is met for the relevant proceedings</w:t>
      </w:r>
    </w:p>
    <w:p w:rsidR="00875D79" w:rsidRDefault="00875D79" w:rsidP="00875D79">
      <w:pPr>
        <w:pStyle w:val="ListBullet"/>
        <w:numPr>
          <w:ilvl w:val="0"/>
          <w:numId w:val="0"/>
        </w:numPr>
        <w:ind w:left="720"/>
      </w:pPr>
      <w:r>
        <w:t>and the lawyer’s file should include:</w:t>
      </w:r>
    </w:p>
    <w:p w:rsidR="00875D79" w:rsidRDefault="00875D79" w:rsidP="00875D79">
      <w:pPr>
        <w:pStyle w:val="ListBullet"/>
        <w:numPr>
          <w:ilvl w:val="1"/>
          <w:numId w:val="21"/>
        </w:numPr>
      </w:pPr>
      <w:r>
        <w:t>relevant pro</w:t>
      </w:r>
      <w:r w:rsidR="00DE0729">
        <w:t>of of the special circumstances</w:t>
      </w:r>
    </w:p>
    <w:p w:rsidR="00875D79" w:rsidRDefault="00875D79" w:rsidP="00875D79">
      <w:pPr>
        <w:pStyle w:val="ListBullet"/>
        <w:numPr>
          <w:ilvl w:val="1"/>
          <w:numId w:val="21"/>
        </w:numPr>
      </w:pPr>
      <w:r>
        <w:t>the documents required under guidelines 1 to 5 (as applicable)</w:t>
      </w:r>
    </w:p>
    <w:p w:rsidR="00875D79" w:rsidRDefault="00875D79" w:rsidP="00875D79">
      <w:pPr>
        <w:pStyle w:val="ListBullet"/>
        <w:numPr>
          <w:ilvl w:val="1"/>
          <w:numId w:val="21"/>
        </w:numPr>
      </w:pPr>
      <w:r>
        <w:t xml:space="preserve">all other relevant notes, supporting evidence and documents as identified in </w:t>
      </w:r>
      <w:r w:rsidR="009A38A2">
        <w:t>the Documentary Requirements section</w:t>
      </w:r>
      <w:r>
        <w:t xml:space="preserve"> above</w:t>
      </w:r>
    </w:p>
    <w:p w:rsidR="001C064C" w:rsidRDefault="001C064C" w:rsidP="00F56897"/>
    <w:p w:rsidR="000B28B1" w:rsidRPr="0018138F" w:rsidRDefault="00BA328C" w:rsidP="000B28B1">
      <w:pPr>
        <w:pStyle w:val="Heading2"/>
      </w:pPr>
      <w:r>
        <w:t>Fees and other costs payable in State family matters</w:t>
      </w:r>
    </w:p>
    <w:p w:rsidR="00BA328C" w:rsidRDefault="000B28B1" w:rsidP="00BA328C">
      <w:pPr>
        <w:pStyle w:val="Heading3"/>
      </w:pPr>
      <w:r>
        <w:t>9.</w:t>
      </w:r>
      <w:r w:rsidR="00BA328C">
        <w:t>6</w:t>
      </w:r>
      <w:r>
        <w:t>.1</w:t>
      </w:r>
      <w:r>
        <w:tab/>
      </w:r>
      <w:r w:rsidR="00BA328C">
        <w:t xml:space="preserve">Introduction to fees </w:t>
      </w:r>
    </w:p>
    <w:p w:rsidR="00BA328C" w:rsidRDefault="001D67C9" w:rsidP="00BA328C">
      <w:pPr>
        <w:pStyle w:val="ListBullet"/>
        <w:numPr>
          <w:ilvl w:val="0"/>
          <w:numId w:val="0"/>
        </w:numPr>
      </w:pPr>
      <w:hyperlink r:id="rId24" w:history="1">
        <w:r w:rsidR="00BA328C" w:rsidRPr="001D67C9">
          <w:rPr>
            <w:rStyle w:val="Hyperlink"/>
          </w:rPr>
          <w:t xml:space="preserve">VLA Handbook </w:t>
        </w:r>
        <w:r w:rsidR="007B317D" w:rsidRPr="001D67C9">
          <w:rPr>
            <w:rStyle w:val="Hyperlink"/>
          </w:rPr>
          <w:t>chapter 24</w:t>
        </w:r>
      </w:hyperlink>
      <w:r w:rsidR="00BA328C">
        <w:t xml:space="preserve"> sets out fees and other costs payable for matters funded under the State Family Guidelines in Table A2, together with notes of when additional work can be claimed. </w:t>
      </w:r>
    </w:p>
    <w:p w:rsidR="00BA328C" w:rsidRDefault="00BA328C" w:rsidP="00BA328C">
      <w:pPr>
        <w:pStyle w:val="ListBullet"/>
        <w:numPr>
          <w:ilvl w:val="0"/>
          <w:numId w:val="0"/>
        </w:numPr>
      </w:pPr>
      <w:r>
        <w:lastRenderedPageBreak/>
        <w:t>The following notes provide further guidance on fees and costs payable in respect of each State Family Guideline. When claiming fees, lawyers are required to:</w:t>
      </w:r>
    </w:p>
    <w:p w:rsidR="00BA328C" w:rsidRDefault="00BA328C" w:rsidP="005B0593">
      <w:pPr>
        <w:pStyle w:val="ListBullet"/>
        <w:numPr>
          <w:ilvl w:val="0"/>
          <w:numId w:val="21"/>
        </w:numPr>
      </w:pPr>
      <w:proofErr w:type="gramStart"/>
      <w:r>
        <w:t>only</w:t>
      </w:r>
      <w:proofErr w:type="gramEnd"/>
      <w:r>
        <w:t xml:space="preserve"> claim the fees available in the broadband grant, or apply for an appropriate extension prior to the next court hearing. Lawyers must not fraction fees on an invoice</w:t>
      </w:r>
    </w:p>
    <w:p w:rsidR="00BA328C" w:rsidRDefault="00BA328C" w:rsidP="005B0593">
      <w:pPr>
        <w:pStyle w:val="ListBullet"/>
        <w:numPr>
          <w:ilvl w:val="0"/>
          <w:numId w:val="21"/>
        </w:numPr>
      </w:pPr>
      <w:r>
        <w:t>keep track of fees already claimed, particularly IAO appearance and adjourned IAOs</w:t>
      </w:r>
    </w:p>
    <w:p w:rsidR="00BA328C" w:rsidRDefault="00BA328C" w:rsidP="005B0593">
      <w:pPr>
        <w:pStyle w:val="ListBullet"/>
        <w:numPr>
          <w:ilvl w:val="0"/>
          <w:numId w:val="21"/>
        </w:numPr>
      </w:pPr>
      <w:r>
        <w:t>always claim fees and disbursements in a timely manner</w:t>
      </w:r>
    </w:p>
    <w:p w:rsidR="00BA328C" w:rsidRDefault="00BA328C" w:rsidP="00BA328C">
      <w:pPr>
        <w:pStyle w:val="ListBullet"/>
        <w:numPr>
          <w:ilvl w:val="0"/>
          <w:numId w:val="0"/>
        </w:numPr>
      </w:pPr>
      <w:r>
        <w:t>A State family matter fee summary table, with notes on briefi</w:t>
      </w:r>
      <w:r w:rsidR="003D6C87">
        <w:t>ng counsel, is set out section 9.6.7</w:t>
      </w:r>
      <w:r>
        <w:t xml:space="preserve"> below.</w:t>
      </w:r>
    </w:p>
    <w:p w:rsidR="00B228F1" w:rsidRDefault="00B228F1" w:rsidP="00BA328C">
      <w:pPr>
        <w:pStyle w:val="ListBullet"/>
        <w:numPr>
          <w:ilvl w:val="0"/>
          <w:numId w:val="0"/>
        </w:numPr>
      </w:pPr>
    </w:p>
    <w:p w:rsidR="00BA328C" w:rsidRDefault="00BA328C" w:rsidP="00BA328C">
      <w:pPr>
        <w:pStyle w:val="Heading3"/>
      </w:pPr>
      <w:r>
        <w:t>9.6.2</w:t>
      </w:r>
      <w:r>
        <w:tab/>
      </w:r>
      <w:r w:rsidRPr="00BA328C">
        <w:t xml:space="preserve">Guideline 1.1, 1.2, 2.1 and 5 – </w:t>
      </w:r>
      <w:r w:rsidR="007671FC">
        <w:t>b</w:t>
      </w:r>
      <w:r w:rsidRPr="00BA328C">
        <w:t>roadband grant</w:t>
      </w:r>
    </w:p>
    <w:p w:rsidR="00BA328C" w:rsidRDefault="00184127" w:rsidP="00184127">
      <w:r>
        <w:t xml:space="preserve">The broadband grant includes fees for preparation, </w:t>
      </w:r>
      <w:r w:rsidRPr="00AB1931">
        <w:t>IAO</w:t>
      </w:r>
      <w:r>
        <w:t xml:space="preserve"> appearances and adjournments, directions hearings </w:t>
      </w:r>
      <w:r w:rsidRPr="00AB1931">
        <w:t>and conciliation conferences</w:t>
      </w:r>
      <w:r>
        <w:t xml:space="preserve">, together with </w:t>
      </w:r>
      <w:r w:rsidRPr="003C5063">
        <w:t>certain disbursements</w:t>
      </w:r>
      <w:r>
        <w:t>. The fees are applied for as a new application. Extensions to the broadband grant are discuss</w:t>
      </w:r>
      <w:r w:rsidR="003D6C87">
        <w:t>ed separately in section 9.6.3</w:t>
      </w:r>
      <w:r>
        <w:t xml:space="preserve"> below.</w:t>
      </w:r>
    </w:p>
    <w:p w:rsidR="00BA328C" w:rsidRPr="00460265" w:rsidRDefault="00BA328C" w:rsidP="00BA328C">
      <w:pPr>
        <w:keepNext/>
      </w:pPr>
      <w:r w:rsidRPr="00460265">
        <w:t>(</w:t>
      </w:r>
      <w:r>
        <w:t>a</w:t>
      </w:r>
      <w:r w:rsidRPr="00460265">
        <w:t>)</w:t>
      </w:r>
      <w:r w:rsidRPr="00460265">
        <w:tab/>
      </w:r>
      <w:r w:rsidR="00184127">
        <w:rPr>
          <w:u w:val="single"/>
        </w:rPr>
        <w:t>Preparation</w:t>
      </w:r>
    </w:p>
    <w:p w:rsidR="00184127" w:rsidRDefault="00184127" w:rsidP="00184127">
      <w:pPr>
        <w:pStyle w:val="ListBullet"/>
        <w:numPr>
          <w:ilvl w:val="0"/>
          <w:numId w:val="0"/>
        </w:numPr>
        <w:ind w:left="720"/>
      </w:pPr>
      <w:r>
        <w:t>The broadband grant includes an initial preparation fee at two rates:</w:t>
      </w:r>
    </w:p>
    <w:p w:rsidR="00184127" w:rsidRDefault="00184127" w:rsidP="005B0593">
      <w:pPr>
        <w:pStyle w:val="ListBullet"/>
        <w:numPr>
          <w:ilvl w:val="1"/>
          <w:numId w:val="21"/>
        </w:numPr>
      </w:pPr>
      <w:r>
        <w:t>in circumstances where funding is granted for an extension of an existing order by consent – the lower fee applies; or</w:t>
      </w:r>
    </w:p>
    <w:p w:rsidR="00184127" w:rsidRDefault="00184127" w:rsidP="005B0593">
      <w:pPr>
        <w:pStyle w:val="ListBullet"/>
        <w:numPr>
          <w:ilvl w:val="1"/>
          <w:numId w:val="21"/>
        </w:numPr>
      </w:pPr>
      <w:proofErr w:type="gramStart"/>
      <w:r>
        <w:t>in</w:t>
      </w:r>
      <w:proofErr w:type="gramEnd"/>
      <w:r>
        <w:t xml:space="preserve"> other circumstances – the higher preparation fee applies.</w:t>
      </w:r>
    </w:p>
    <w:p w:rsidR="00184127" w:rsidRDefault="00184127" w:rsidP="00184127">
      <w:pPr>
        <w:pStyle w:val="ListBullet"/>
        <w:numPr>
          <w:ilvl w:val="0"/>
          <w:numId w:val="0"/>
        </w:numPr>
        <w:ind w:left="720"/>
      </w:pPr>
      <w:r>
        <w:t>A further preparation fee is payable where a matter settles at a conciliation conference, judicial resolution conference or directions hearing.</w:t>
      </w:r>
    </w:p>
    <w:p w:rsidR="00BA328C" w:rsidRPr="00460265" w:rsidRDefault="00BA328C" w:rsidP="00BA328C">
      <w:pPr>
        <w:keepNext/>
      </w:pPr>
      <w:r w:rsidRPr="00460265">
        <w:t>(</w:t>
      </w:r>
      <w:r>
        <w:t>b</w:t>
      </w:r>
      <w:r w:rsidRPr="00460265">
        <w:t>)</w:t>
      </w:r>
      <w:r w:rsidRPr="00460265">
        <w:tab/>
      </w:r>
      <w:r w:rsidR="00184127" w:rsidRPr="00184127">
        <w:rPr>
          <w:u w:val="single"/>
        </w:rPr>
        <w:t>IAO mentions – IAO appearance fees and adjourned IAO fees</w:t>
      </w:r>
    </w:p>
    <w:p w:rsidR="00184127" w:rsidRDefault="00184127" w:rsidP="00184127">
      <w:pPr>
        <w:pStyle w:val="ListBullet"/>
        <w:numPr>
          <w:ilvl w:val="0"/>
          <w:numId w:val="0"/>
        </w:numPr>
        <w:ind w:left="720"/>
      </w:pPr>
      <w:r w:rsidRPr="00184127">
        <w:rPr>
          <w:i/>
          <w:u w:val="single"/>
        </w:rPr>
        <w:t>Applicable fee rate</w:t>
      </w:r>
      <w:r>
        <w:t xml:space="preserve"> - The broadband grant includes fees for four IAO appearances (at a higher fee) and four adjourned IAOs (at a lower fee, equivalent to the direction hearing fee).</w:t>
      </w:r>
    </w:p>
    <w:p w:rsidR="00184127" w:rsidRDefault="00184127" w:rsidP="005B0593">
      <w:pPr>
        <w:pStyle w:val="ListBullet"/>
        <w:numPr>
          <w:ilvl w:val="1"/>
          <w:numId w:val="21"/>
        </w:numPr>
      </w:pPr>
      <w:r>
        <w:t>To claim the higher IAO appearance fee, there must have been substantial negotiation at the IAO mention.</w:t>
      </w:r>
    </w:p>
    <w:p w:rsidR="00184127" w:rsidRDefault="00184127" w:rsidP="00A41D95">
      <w:pPr>
        <w:pStyle w:val="ListBullet"/>
        <w:numPr>
          <w:ilvl w:val="0"/>
          <w:numId w:val="0"/>
        </w:numPr>
        <w:ind w:left="1080"/>
      </w:pPr>
      <w:r w:rsidRPr="00184127">
        <w:rPr>
          <w:b/>
          <w:i/>
        </w:rPr>
        <w:t>Substantial negotiation</w:t>
      </w:r>
      <w:r>
        <w:t xml:space="preserve"> is defined as negotiations held between the VLA funded party’s lawyer and DHHS in which a substantial matter (or matters) in dispute are resolved by agreement. The </w:t>
      </w:r>
      <w:r w:rsidRPr="00184127">
        <w:rPr>
          <w:b/>
          <w:i/>
        </w:rPr>
        <w:t>substantial matter(s)</w:t>
      </w:r>
      <w:r>
        <w:t xml:space="preserve"> must directly relate to the welfare of a child the subject of the proceedings or the legal position of the VLA funded party. </w:t>
      </w:r>
      <w:r w:rsidRPr="00B53F84">
        <w:rPr>
          <w:i/>
        </w:rPr>
        <w:t>Note</w:t>
      </w:r>
      <w:r>
        <w:t xml:space="preserve">: </w:t>
      </w:r>
    </w:p>
    <w:p w:rsidR="00184127" w:rsidRDefault="00184127" w:rsidP="005B0593">
      <w:pPr>
        <w:pStyle w:val="ListBullet"/>
        <w:numPr>
          <w:ilvl w:val="1"/>
          <w:numId w:val="19"/>
        </w:numPr>
      </w:pPr>
      <w:r>
        <w:t>Where a ‘substantial matter’ is resolved through one or more parties making concessions reasonably quickly without substantial negotiations, no ‘substantia</w:t>
      </w:r>
      <w:r w:rsidR="00B53F84">
        <w:t>l negotiation’ has taken place</w:t>
      </w:r>
    </w:p>
    <w:p w:rsidR="00184127" w:rsidRDefault="00184127" w:rsidP="005B0593">
      <w:pPr>
        <w:pStyle w:val="ListBullet"/>
        <w:numPr>
          <w:ilvl w:val="1"/>
          <w:numId w:val="19"/>
        </w:numPr>
      </w:pPr>
      <w:r>
        <w:lastRenderedPageBreak/>
        <w:t>Where there has been substantial negotiation and the IAO hearing is adjourned (not at the VLA funded party’s request), the lawyer must file note what occurred to justify payment of</w:t>
      </w:r>
      <w:r w:rsidR="00B53F84">
        <w:t xml:space="preserve"> the higher IAO appearance fee</w:t>
      </w:r>
    </w:p>
    <w:p w:rsidR="00184127" w:rsidRDefault="00184127" w:rsidP="005B0593">
      <w:pPr>
        <w:pStyle w:val="ListBullet"/>
        <w:numPr>
          <w:ilvl w:val="1"/>
          <w:numId w:val="19"/>
        </w:numPr>
      </w:pPr>
      <w:r>
        <w:t>Time at court alon</w:t>
      </w:r>
      <w:r w:rsidR="00B53F84">
        <w:t>e is not a determinative factor</w:t>
      </w:r>
    </w:p>
    <w:p w:rsidR="00184127" w:rsidRDefault="00184127" w:rsidP="005B0593">
      <w:pPr>
        <w:pStyle w:val="ListBullet"/>
        <w:numPr>
          <w:ilvl w:val="1"/>
          <w:numId w:val="21"/>
        </w:numPr>
      </w:pPr>
      <w:r>
        <w:t xml:space="preserve">The lower adjourned IAO fee is to be claimed where no substantial negotiations have taken place and the hearing is adjourned. </w:t>
      </w:r>
    </w:p>
    <w:p w:rsidR="00184127" w:rsidRDefault="00184127" w:rsidP="00184127">
      <w:pPr>
        <w:pStyle w:val="ListBullet"/>
        <w:numPr>
          <w:ilvl w:val="0"/>
          <w:numId w:val="0"/>
        </w:numPr>
        <w:ind w:left="720"/>
      </w:pPr>
      <w:r>
        <w:t xml:space="preserve">Where counsel is briefed to appear at an IAO hearing, the solicitor should ensure that counsel understands the circumstances in which IAO appearance and adjourned fees are payable. Both fees should be marked on the counsel back sheet. </w:t>
      </w:r>
    </w:p>
    <w:p w:rsidR="00184127" w:rsidRDefault="00184127" w:rsidP="00184127">
      <w:pPr>
        <w:pStyle w:val="ListBullet"/>
        <w:numPr>
          <w:ilvl w:val="0"/>
          <w:numId w:val="0"/>
        </w:numPr>
        <w:ind w:left="720"/>
      </w:pPr>
      <w:r w:rsidRPr="00184127">
        <w:rPr>
          <w:i/>
          <w:u w:val="single"/>
        </w:rPr>
        <w:t>IAO costs orders</w:t>
      </w:r>
      <w:r>
        <w:t xml:space="preserve"> – If DHHS seeks an adjournment in circumstances where they have contributed to the need for an adjournment, a costs order must be sought against DHHS. </w:t>
      </w:r>
    </w:p>
    <w:p w:rsidR="00184127" w:rsidRDefault="00184127" w:rsidP="00184127">
      <w:pPr>
        <w:pStyle w:val="ListBullet"/>
        <w:numPr>
          <w:ilvl w:val="0"/>
          <w:numId w:val="0"/>
        </w:numPr>
        <w:ind w:left="720"/>
      </w:pPr>
      <w:r>
        <w:t xml:space="preserve">Where a VLA funded party is awarded costs at an IAO mention, it will not be included within the limit of four IAO appearances or adjournments (as applicable). </w:t>
      </w:r>
    </w:p>
    <w:p w:rsidR="00184127" w:rsidRDefault="00184127" w:rsidP="005B0593">
      <w:pPr>
        <w:pStyle w:val="ListBullet"/>
        <w:numPr>
          <w:ilvl w:val="1"/>
          <w:numId w:val="21"/>
        </w:numPr>
      </w:pPr>
      <w:r w:rsidRPr="00184127">
        <w:rPr>
          <w:i/>
        </w:rPr>
        <w:t>For example</w:t>
      </w:r>
      <w:r>
        <w:t xml:space="preserve"> - Where a lawyer has attended three adjourned IAOs and, on the fourth, applies for and is awarded costs against another party, the fourth adjourned IAO will effectively be cancelled out by the costs award and a further adjourned IAO will be available within the broadband grant. </w:t>
      </w:r>
    </w:p>
    <w:p w:rsidR="00184127" w:rsidRDefault="00184127" w:rsidP="005B0593">
      <w:pPr>
        <w:pStyle w:val="ListBullet"/>
        <w:numPr>
          <w:ilvl w:val="1"/>
          <w:numId w:val="21"/>
        </w:numPr>
      </w:pPr>
      <w:r w:rsidRPr="00184127">
        <w:rPr>
          <w:i/>
        </w:rPr>
        <w:t>To reinstate IAO</w:t>
      </w:r>
      <w:r>
        <w:t xml:space="preserve"> - When submitting a payment claim via ATLAS, tick the ‘Costs Indemnified’ box in ATLAS, which will automatically update the ATLAS file to reinstate an additional IAO appearance or adjourned IAO (as applicable).</w:t>
      </w:r>
    </w:p>
    <w:p w:rsidR="00184127" w:rsidRDefault="00184127" w:rsidP="00184127">
      <w:pPr>
        <w:pStyle w:val="ListBullet"/>
        <w:numPr>
          <w:ilvl w:val="0"/>
          <w:numId w:val="0"/>
        </w:numPr>
        <w:ind w:left="720"/>
      </w:pPr>
      <w:r w:rsidRPr="00184127">
        <w:rPr>
          <w:i/>
          <w:u w:val="single"/>
        </w:rPr>
        <w:t>If a VLA funded party requests an adjournment</w:t>
      </w:r>
      <w:r>
        <w:t xml:space="preserve"> – VLA does not usually pay for adjournments at the request of a VLA funded person. VLA will only pay for such an adjournment if there are exceptional circumstances and it is reasonable in all of the circumstances (for example, if something could not have been reasonably foreseen). There must be clear file notes which demonstrate why any adjournment was necessary. </w:t>
      </w:r>
    </w:p>
    <w:p w:rsidR="00BA328C" w:rsidRPr="00460265" w:rsidRDefault="00BA328C" w:rsidP="00BA328C">
      <w:pPr>
        <w:keepNext/>
      </w:pPr>
      <w:r w:rsidRPr="00460265">
        <w:t>(</w:t>
      </w:r>
      <w:r>
        <w:t>c</w:t>
      </w:r>
      <w:r w:rsidRPr="00460265">
        <w:t>)</w:t>
      </w:r>
      <w:r w:rsidRPr="00460265">
        <w:tab/>
      </w:r>
      <w:r w:rsidR="00184127" w:rsidRPr="00184127">
        <w:rPr>
          <w:u w:val="single"/>
        </w:rPr>
        <w:t>Directions hearings</w:t>
      </w:r>
    </w:p>
    <w:p w:rsidR="00184127" w:rsidRDefault="00184127" w:rsidP="00184127">
      <w:pPr>
        <w:pStyle w:val="ListBullet"/>
        <w:numPr>
          <w:ilvl w:val="0"/>
          <w:numId w:val="0"/>
        </w:numPr>
        <w:ind w:left="720"/>
      </w:pPr>
      <w:r>
        <w:t xml:space="preserve">The broadband grant includes three directions hearings. </w:t>
      </w:r>
    </w:p>
    <w:p w:rsidR="00BA328C" w:rsidRDefault="00184127" w:rsidP="00184127">
      <w:pPr>
        <w:pStyle w:val="ListBullet"/>
        <w:numPr>
          <w:ilvl w:val="0"/>
          <w:numId w:val="0"/>
        </w:numPr>
        <w:ind w:left="720"/>
      </w:pPr>
      <w:r>
        <w:t>As noted above, if a matter settles at a direction hearings, then an additional preparation fee can be claimed.</w:t>
      </w:r>
    </w:p>
    <w:p w:rsidR="000B28B1" w:rsidRPr="00460265" w:rsidRDefault="000B28B1" w:rsidP="000B28B1">
      <w:pPr>
        <w:keepNext/>
      </w:pPr>
      <w:r w:rsidRPr="00460265">
        <w:t>(</w:t>
      </w:r>
      <w:r w:rsidR="00BA328C">
        <w:t>d</w:t>
      </w:r>
      <w:r w:rsidRPr="00460265">
        <w:t>)</w:t>
      </w:r>
      <w:r w:rsidRPr="00460265">
        <w:tab/>
      </w:r>
      <w:r w:rsidR="00184127" w:rsidRPr="00184127">
        <w:rPr>
          <w:u w:val="single"/>
        </w:rPr>
        <w:t>Conciliation conferences</w:t>
      </w:r>
    </w:p>
    <w:p w:rsidR="00184127" w:rsidRDefault="00184127" w:rsidP="00184127">
      <w:pPr>
        <w:pStyle w:val="ListBullet"/>
        <w:numPr>
          <w:ilvl w:val="0"/>
          <w:numId w:val="0"/>
        </w:numPr>
        <w:ind w:left="720"/>
      </w:pPr>
      <w:r>
        <w:t>The broadband grant includes:</w:t>
      </w:r>
    </w:p>
    <w:p w:rsidR="00184127" w:rsidRDefault="00184127" w:rsidP="005B0593">
      <w:pPr>
        <w:pStyle w:val="ListBullet"/>
        <w:numPr>
          <w:ilvl w:val="1"/>
          <w:numId w:val="21"/>
        </w:numPr>
      </w:pPr>
      <w:r>
        <w:t xml:space="preserve">a preparation fee </w:t>
      </w:r>
    </w:p>
    <w:p w:rsidR="00184127" w:rsidRDefault="00184127" w:rsidP="005B0593">
      <w:pPr>
        <w:pStyle w:val="ListBullet"/>
        <w:numPr>
          <w:ilvl w:val="1"/>
          <w:numId w:val="21"/>
        </w:numPr>
      </w:pPr>
      <w:r>
        <w:t>two conciliation conferences – which covers the conference attendance as well as a conference between counsel and the client to prepare for the conference</w:t>
      </w:r>
    </w:p>
    <w:p w:rsidR="00184127" w:rsidRDefault="00184127" w:rsidP="005B0593">
      <w:pPr>
        <w:pStyle w:val="ListBullet"/>
        <w:numPr>
          <w:ilvl w:val="1"/>
          <w:numId w:val="21"/>
        </w:numPr>
      </w:pPr>
      <w:r>
        <w:lastRenderedPageBreak/>
        <w:t>an additional fee where a conciliati</w:t>
      </w:r>
      <w:r w:rsidR="003D6C87">
        <w:t>on conference lasts more than 3 </w:t>
      </w:r>
      <w:r>
        <w:t>hours – being an hourly rate that is payable in addition to the attendance fe</w:t>
      </w:r>
      <w:r w:rsidR="003D6C87">
        <w:t xml:space="preserve">e, up to an additional 3 hours </w:t>
      </w:r>
    </w:p>
    <w:p w:rsidR="00184127" w:rsidRDefault="00184127" w:rsidP="005B0593">
      <w:pPr>
        <w:pStyle w:val="ListBullet"/>
        <w:numPr>
          <w:ilvl w:val="1"/>
          <w:numId w:val="21"/>
        </w:numPr>
      </w:pPr>
      <w:r>
        <w:t>two post-conference mentions</w:t>
      </w:r>
    </w:p>
    <w:p w:rsidR="00184127" w:rsidRDefault="00184127" w:rsidP="005B0593">
      <w:pPr>
        <w:pStyle w:val="ListBullet"/>
        <w:numPr>
          <w:ilvl w:val="1"/>
          <w:numId w:val="21"/>
        </w:numPr>
      </w:pPr>
      <w:r>
        <w:t>an adjourned conference fee (</w:t>
      </w:r>
      <w:r w:rsidRPr="00184127">
        <w:rPr>
          <w:i/>
        </w:rPr>
        <w:t>note</w:t>
      </w:r>
      <w:r>
        <w:t>: where a conference is adjourned, a post-conference mention fee can also be claimed)</w:t>
      </w:r>
    </w:p>
    <w:p w:rsidR="00184127" w:rsidRDefault="00184127" w:rsidP="00184127">
      <w:pPr>
        <w:pStyle w:val="ListBullet"/>
        <w:numPr>
          <w:ilvl w:val="0"/>
          <w:numId w:val="0"/>
        </w:numPr>
        <w:ind w:left="720"/>
      </w:pPr>
      <w:r>
        <w:t>As noted above, if a matter settles at a conciliation conference, then an additional preparation fee can be claimed.</w:t>
      </w:r>
    </w:p>
    <w:p w:rsidR="000B28B1" w:rsidRPr="00460265" w:rsidRDefault="000B28B1" w:rsidP="000B28B1">
      <w:pPr>
        <w:keepNext/>
      </w:pPr>
      <w:r w:rsidRPr="00460265">
        <w:t>(</w:t>
      </w:r>
      <w:r w:rsidR="00BA328C">
        <w:t>e</w:t>
      </w:r>
      <w:r w:rsidRPr="00460265">
        <w:t>)</w:t>
      </w:r>
      <w:r w:rsidRPr="00460265">
        <w:tab/>
      </w:r>
      <w:r w:rsidR="00184127">
        <w:rPr>
          <w:u w:val="single"/>
        </w:rPr>
        <w:t>Disbursements</w:t>
      </w:r>
    </w:p>
    <w:p w:rsidR="00184127" w:rsidRDefault="00184127" w:rsidP="00184127">
      <w:pPr>
        <w:pStyle w:val="ListBullet"/>
        <w:numPr>
          <w:ilvl w:val="0"/>
          <w:numId w:val="0"/>
        </w:numPr>
        <w:ind w:left="720"/>
      </w:pPr>
      <w:r>
        <w:t>The following can be claimed as disbursements without prior VLA approval up to the rates set under the broadband grant:</w:t>
      </w:r>
    </w:p>
    <w:p w:rsidR="00184127" w:rsidRDefault="00184127" w:rsidP="005B0593">
      <w:pPr>
        <w:pStyle w:val="ListBullet"/>
        <w:numPr>
          <w:ilvl w:val="1"/>
          <w:numId w:val="21"/>
        </w:numPr>
      </w:pPr>
      <w:r>
        <w:t>Travel that is more than 40 kilometres from the advocate’s usual place of business (</w:t>
      </w:r>
      <w:proofErr w:type="spellStart"/>
      <w:r>
        <w:t>ie</w:t>
      </w:r>
      <w:proofErr w:type="spellEnd"/>
      <w:r>
        <w:t>. return trips in excess of 80 kilometres) - up to a total of 600 kilometres</w:t>
      </w:r>
    </w:p>
    <w:p w:rsidR="00184127" w:rsidRDefault="00184127" w:rsidP="00184127">
      <w:pPr>
        <w:pStyle w:val="ListBullet"/>
        <w:numPr>
          <w:ilvl w:val="0"/>
          <w:numId w:val="0"/>
        </w:numPr>
        <w:ind w:left="1080"/>
      </w:pPr>
      <w:r w:rsidRPr="00184127">
        <w:rPr>
          <w:i/>
        </w:rPr>
        <w:t>Note</w:t>
      </w:r>
      <w:r>
        <w:t xml:space="preserve">: Where counsel is briefed for a matter that is within the broadband grant, then counsel can only be paid for travel where the solicitor’s office (not counsel’s office) is more than 40 kilometres away from hearing or conference. </w:t>
      </w:r>
    </w:p>
    <w:p w:rsidR="00184127" w:rsidRPr="00720C68" w:rsidRDefault="00184127" w:rsidP="00184127">
      <w:pPr>
        <w:pStyle w:val="ListBullet"/>
        <w:numPr>
          <w:ilvl w:val="0"/>
          <w:numId w:val="0"/>
        </w:numPr>
        <w:ind w:left="1080"/>
      </w:pPr>
      <w:r>
        <w:t xml:space="preserve">In other cases (including contested hearings, IAO appeals and VCAT hearings), where counsel is briefed, the 40 kilometre requirements is measured from counsel’s usual place of business. </w:t>
      </w:r>
    </w:p>
    <w:p w:rsidR="00184127" w:rsidRDefault="00184127" w:rsidP="005B0593">
      <w:pPr>
        <w:pStyle w:val="ListBullet"/>
        <w:numPr>
          <w:ilvl w:val="1"/>
          <w:numId w:val="21"/>
        </w:numPr>
      </w:pPr>
      <w:r>
        <w:t>Overnight fees - where a proceeding is 2 or more days, travel is claimed and overnig</w:t>
      </w:r>
      <w:r w:rsidR="00F24AEE">
        <w:t xml:space="preserve">ht accommodation is required - </w:t>
      </w:r>
      <w:r>
        <w:t xml:space="preserve">for up to 5 nights </w:t>
      </w:r>
    </w:p>
    <w:p w:rsidR="00184127" w:rsidRDefault="00184127" w:rsidP="005B0593">
      <w:pPr>
        <w:pStyle w:val="ListBullet"/>
        <w:numPr>
          <w:ilvl w:val="1"/>
          <w:numId w:val="21"/>
        </w:numPr>
      </w:pPr>
      <w:r>
        <w:t xml:space="preserve">Service fees / conduct money / filing fees </w:t>
      </w:r>
    </w:p>
    <w:p w:rsidR="00184127" w:rsidRDefault="00184127" w:rsidP="005B0593">
      <w:pPr>
        <w:pStyle w:val="ListBullet"/>
        <w:numPr>
          <w:ilvl w:val="1"/>
          <w:numId w:val="21"/>
        </w:numPr>
      </w:pPr>
      <w:r>
        <w:t xml:space="preserve">FOI / title lodging / search fees </w:t>
      </w:r>
    </w:p>
    <w:p w:rsidR="000B28B1" w:rsidRDefault="00184127" w:rsidP="00184127">
      <w:pPr>
        <w:pStyle w:val="ListBullet"/>
        <w:numPr>
          <w:ilvl w:val="0"/>
          <w:numId w:val="0"/>
        </w:numPr>
        <w:ind w:left="720"/>
      </w:pPr>
      <w:r>
        <w:t xml:space="preserve">For further information on claiming disbursements, see the </w:t>
      </w:r>
      <w:hyperlink r:id="rId25" w:history="1">
        <w:r w:rsidRPr="001D67C9">
          <w:rPr>
            <w:rStyle w:val="Hyperlink"/>
          </w:rPr>
          <w:t>disbursements section of VLA Handbook</w:t>
        </w:r>
        <w:r w:rsidR="007B317D" w:rsidRPr="001D67C9">
          <w:rPr>
            <w:rStyle w:val="Hyperlink"/>
          </w:rPr>
          <w:t xml:space="preserve"> chapter 24</w:t>
        </w:r>
      </w:hyperlink>
    </w:p>
    <w:p w:rsidR="00D724D0" w:rsidRDefault="00D724D0" w:rsidP="00184127">
      <w:pPr>
        <w:pStyle w:val="ListBullet"/>
        <w:numPr>
          <w:ilvl w:val="0"/>
          <w:numId w:val="0"/>
        </w:numPr>
        <w:ind w:left="720"/>
      </w:pPr>
    </w:p>
    <w:p w:rsidR="00BA328C" w:rsidRDefault="00BA328C" w:rsidP="00BA328C">
      <w:pPr>
        <w:pStyle w:val="Heading3"/>
      </w:pPr>
      <w:r>
        <w:t>9.6.</w:t>
      </w:r>
      <w:r w:rsidR="00184127">
        <w:t>3</w:t>
      </w:r>
      <w:r>
        <w:tab/>
      </w:r>
      <w:r w:rsidR="00B228F1">
        <w:t>C</w:t>
      </w:r>
      <w:r w:rsidR="00A21C30">
        <w:t xml:space="preserve">ontested hearings and other </w:t>
      </w:r>
      <w:r w:rsidR="00B228F1">
        <w:t>interim stage extensions to broadband</w:t>
      </w:r>
    </w:p>
    <w:p w:rsidR="00BA328C" w:rsidRPr="00460265" w:rsidRDefault="00BA328C" w:rsidP="00BA328C">
      <w:pPr>
        <w:keepNext/>
      </w:pPr>
      <w:r w:rsidRPr="00460265">
        <w:t>(</w:t>
      </w:r>
      <w:r>
        <w:t>a</w:t>
      </w:r>
      <w:r w:rsidRPr="00460265">
        <w:t>)</w:t>
      </w:r>
      <w:r w:rsidRPr="00460265">
        <w:tab/>
      </w:r>
      <w:r w:rsidR="00A21C30">
        <w:rPr>
          <w:u w:val="single"/>
        </w:rPr>
        <w:t>Extensions for interim contested hearing fees</w:t>
      </w:r>
    </w:p>
    <w:p w:rsidR="00B228F1" w:rsidRDefault="00B228F1" w:rsidP="00B228F1">
      <w:pPr>
        <w:pStyle w:val="ListBullet"/>
        <w:numPr>
          <w:ilvl w:val="0"/>
          <w:numId w:val="0"/>
        </w:numPr>
        <w:ind w:left="720"/>
      </w:pPr>
      <w:r>
        <w:t>The initial extension grant for IAO contested hearing fees include:</w:t>
      </w:r>
    </w:p>
    <w:p w:rsidR="00B228F1" w:rsidRDefault="00B228F1" w:rsidP="005B0593">
      <w:pPr>
        <w:pStyle w:val="ListBullet"/>
        <w:numPr>
          <w:ilvl w:val="1"/>
          <w:numId w:val="21"/>
        </w:numPr>
      </w:pPr>
      <w:r>
        <w:t>a first day IAO contest hearing fee</w:t>
      </w:r>
    </w:p>
    <w:p w:rsidR="00B228F1" w:rsidRDefault="00B228F1" w:rsidP="005B0593">
      <w:pPr>
        <w:pStyle w:val="ListBullet"/>
        <w:numPr>
          <w:ilvl w:val="1"/>
          <w:numId w:val="21"/>
        </w:numPr>
      </w:pPr>
      <w:r>
        <w:t>a lower subsequent daily IAO contest hearing fee - up to an additional four days</w:t>
      </w:r>
    </w:p>
    <w:p w:rsidR="00B228F1" w:rsidRDefault="00B228F1" w:rsidP="005B0593">
      <w:pPr>
        <w:pStyle w:val="ListBullet"/>
        <w:numPr>
          <w:ilvl w:val="1"/>
          <w:numId w:val="21"/>
        </w:numPr>
      </w:pPr>
      <w:r>
        <w:t>a single adjournment fee (</w:t>
      </w:r>
      <w:r w:rsidRPr="00060F5C">
        <w:rPr>
          <w:i/>
        </w:rPr>
        <w:t>note</w:t>
      </w:r>
      <w:r>
        <w:t>: if the hearing is adjourned for more than 3 months, the first day hearing fee is payable again)</w:t>
      </w:r>
    </w:p>
    <w:p w:rsidR="00B228F1" w:rsidRDefault="00B228F1" w:rsidP="005B0593">
      <w:pPr>
        <w:pStyle w:val="ListBullet"/>
        <w:numPr>
          <w:ilvl w:val="1"/>
          <w:numId w:val="21"/>
        </w:numPr>
      </w:pPr>
      <w:r>
        <w:t>an allowance for up to an extra 600km of travel (subject to Table A2 criteria) and overnight cost claims</w:t>
      </w:r>
    </w:p>
    <w:p w:rsidR="00B228F1" w:rsidRDefault="00B228F1" w:rsidP="00B228F1">
      <w:pPr>
        <w:pStyle w:val="ListBullet"/>
        <w:numPr>
          <w:ilvl w:val="0"/>
          <w:numId w:val="0"/>
        </w:numPr>
        <w:ind w:left="720"/>
      </w:pPr>
      <w:r>
        <w:lastRenderedPageBreak/>
        <w:t>Any extension beyond 5 hearing days is VLA assessed and requires the lawyer to provide a completed worksheet and copies of relevant re</w:t>
      </w:r>
      <w:r w:rsidR="003D6C87">
        <w:t>ports (as discussed in section 9.4.4(b)</w:t>
      </w:r>
      <w:r>
        <w:t xml:space="preserve"> above).</w:t>
      </w:r>
    </w:p>
    <w:p w:rsidR="00B228F1" w:rsidRDefault="00B228F1" w:rsidP="00B228F1">
      <w:pPr>
        <w:pStyle w:val="ListBullet"/>
        <w:numPr>
          <w:ilvl w:val="0"/>
          <w:numId w:val="0"/>
        </w:numPr>
        <w:ind w:left="720"/>
      </w:pPr>
      <w:r>
        <w:t>The circumstances in which a lawyer can claim interim contested hearings fees are discussed below.</w:t>
      </w:r>
    </w:p>
    <w:p w:rsidR="00B228F1" w:rsidRPr="00B228F1" w:rsidRDefault="007671FC" w:rsidP="00B228F1">
      <w:pPr>
        <w:pStyle w:val="ListBullet"/>
        <w:numPr>
          <w:ilvl w:val="0"/>
          <w:numId w:val="0"/>
        </w:numPr>
        <w:ind w:left="720"/>
        <w:rPr>
          <w:i/>
          <w:u w:val="single"/>
        </w:rPr>
      </w:pPr>
      <w:r>
        <w:rPr>
          <w:i/>
          <w:u w:val="single"/>
        </w:rPr>
        <w:t>Interim c</w:t>
      </w:r>
      <w:r w:rsidR="00B228F1" w:rsidRPr="00B228F1">
        <w:rPr>
          <w:i/>
          <w:u w:val="single"/>
        </w:rPr>
        <w:t>ontests by evidence</w:t>
      </w:r>
    </w:p>
    <w:p w:rsidR="007671FC" w:rsidRDefault="007671FC" w:rsidP="007671FC">
      <w:pPr>
        <w:pStyle w:val="ListBullet"/>
        <w:numPr>
          <w:ilvl w:val="0"/>
          <w:numId w:val="0"/>
        </w:numPr>
        <w:ind w:left="720"/>
      </w:pPr>
      <w:r>
        <w:t>As IAO contests by evidence are booked with the Court some days or weeks in advance, an extension of assistance to appear at such contests must be obtained before counsel is briefed.</w:t>
      </w:r>
    </w:p>
    <w:p w:rsidR="007671FC" w:rsidRDefault="007671FC" w:rsidP="007671FC">
      <w:pPr>
        <w:pStyle w:val="ListBullet"/>
        <w:numPr>
          <w:ilvl w:val="0"/>
          <w:numId w:val="0"/>
        </w:numPr>
        <w:ind w:left="720"/>
      </w:pPr>
      <w:r>
        <w:t>The interim contested a</w:t>
      </w:r>
      <w:r w:rsidR="003D6C87">
        <w:t xml:space="preserve">ppearance fee is payable where </w:t>
      </w:r>
      <w:r>
        <w:t>the c</w:t>
      </w:r>
      <w:r w:rsidR="003D6C87">
        <w:t>ase is moved forward as follows</w:t>
      </w:r>
      <w:r>
        <w:t>:</w:t>
      </w:r>
    </w:p>
    <w:p w:rsidR="007671FC" w:rsidRDefault="007671FC" w:rsidP="005B0593">
      <w:pPr>
        <w:pStyle w:val="ListBullet"/>
        <w:numPr>
          <w:ilvl w:val="1"/>
          <w:numId w:val="21"/>
        </w:numPr>
      </w:pPr>
      <w:r>
        <w:t>the contest by evidence proceeds; or</w:t>
      </w:r>
    </w:p>
    <w:p w:rsidR="007671FC" w:rsidRDefault="007671FC" w:rsidP="005B0593">
      <w:pPr>
        <w:pStyle w:val="ListBullet"/>
        <w:numPr>
          <w:ilvl w:val="1"/>
          <w:numId w:val="21"/>
        </w:numPr>
      </w:pPr>
      <w:r>
        <w:t>the contest resolves and final orders on the protection application are made; or</w:t>
      </w:r>
    </w:p>
    <w:p w:rsidR="007671FC" w:rsidRDefault="007671FC" w:rsidP="005B0593">
      <w:pPr>
        <w:pStyle w:val="ListBullet"/>
        <w:numPr>
          <w:ilvl w:val="1"/>
          <w:numId w:val="21"/>
        </w:numPr>
      </w:pPr>
      <w:proofErr w:type="gramStart"/>
      <w:r>
        <w:t>the</w:t>
      </w:r>
      <w:proofErr w:type="gramEnd"/>
      <w:r>
        <w:t xml:space="preserve"> contest resolves (with agreed interim orders pending the final contest) and the matter is booked for the next substantive stage in the proceeding (conference, directions or contest). </w:t>
      </w:r>
    </w:p>
    <w:p w:rsidR="007671FC" w:rsidRDefault="007671FC" w:rsidP="007671FC">
      <w:pPr>
        <w:pStyle w:val="ListBullet"/>
        <w:numPr>
          <w:ilvl w:val="0"/>
          <w:numId w:val="0"/>
        </w:numPr>
        <w:ind w:left="720"/>
      </w:pPr>
      <w:r>
        <w:t>The lower interim contested adjourned fee (which is equal to an IAO appearance fee) is payable where the contest:</w:t>
      </w:r>
    </w:p>
    <w:p w:rsidR="007671FC" w:rsidRDefault="007671FC" w:rsidP="005B0593">
      <w:pPr>
        <w:pStyle w:val="ListBullet"/>
        <w:numPr>
          <w:ilvl w:val="1"/>
          <w:numId w:val="21"/>
        </w:numPr>
      </w:pPr>
      <w:r>
        <w:t>is not reached and is adjourned to a further contest date; or</w:t>
      </w:r>
    </w:p>
    <w:p w:rsidR="007671FC" w:rsidRDefault="007671FC" w:rsidP="005B0593">
      <w:pPr>
        <w:pStyle w:val="ListBullet"/>
        <w:numPr>
          <w:ilvl w:val="1"/>
          <w:numId w:val="21"/>
        </w:numPr>
      </w:pPr>
      <w:proofErr w:type="gramStart"/>
      <w:r>
        <w:t>is</w:t>
      </w:r>
      <w:proofErr w:type="gramEnd"/>
      <w:r>
        <w:t xml:space="preserve"> adjourned to a further contest date for any other reason with no progress in the resolution of the matter.</w:t>
      </w:r>
    </w:p>
    <w:p w:rsidR="007671FC" w:rsidRDefault="007671FC" w:rsidP="007671FC">
      <w:pPr>
        <w:pStyle w:val="ListBullet"/>
        <w:numPr>
          <w:ilvl w:val="0"/>
          <w:numId w:val="0"/>
        </w:numPr>
        <w:ind w:left="720"/>
      </w:pPr>
      <w:r w:rsidRPr="007671FC">
        <w:rPr>
          <w:i/>
        </w:rPr>
        <w:t>Note</w:t>
      </w:r>
      <w:r>
        <w:t>: Where an interim contest extension has been granted, the adjournment fee is not deducted from the four appearances/adjournments in the broadband grant.</w:t>
      </w:r>
    </w:p>
    <w:p w:rsidR="007671FC" w:rsidRDefault="007671FC" w:rsidP="007671FC">
      <w:pPr>
        <w:pStyle w:val="ListBullet"/>
        <w:numPr>
          <w:ilvl w:val="0"/>
          <w:numId w:val="0"/>
        </w:numPr>
        <w:ind w:left="720"/>
      </w:pPr>
      <w:r>
        <w:t>Where counsel is briefed, the solicitor should ensure that counsel understands the circumstances in which interim contested appearance and adjourned fees are payable. Both fees should be marked on the counsel back sheet.</w:t>
      </w:r>
    </w:p>
    <w:p w:rsidR="00BA328C" w:rsidRPr="007671FC" w:rsidRDefault="007671FC" w:rsidP="007671FC">
      <w:pPr>
        <w:pStyle w:val="ListBullet"/>
        <w:numPr>
          <w:ilvl w:val="0"/>
          <w:numId w:val="0"/>
        </w:numPr>
        <w:ind w:left="890" w:hanging="170"/>
        <w:rPr>
          <w:i/>
          <w:u w:val="single"/>
        </w:rPr>
      </w:pPr>
      <w:r>
        <w:rPr>
          <w:i/>
          <w:u w:val="single"/>
        </w:rPr>
        <w:t>Interim c</w:t>
      </w:r>
      <w:r w:rsidRPr="007671FC">
        <w:rPr>
          <w:i/>
          <w:u w:val="single"/>
        </w:rPr>
        <w:t>ontests by submissions</w:t>
      </w:r>
    </w:p>
    <w:p w:rsidR="007671FC" w:rsidRDefault="007671FC" w:rsidP="007671FC">
      <w:pPr>
        <w:pStyle w:val="ListBullet"/>
        <w:numPr>
          <w:ilvl w:val="0"/>
          <w:numId w:val="0"/>
        </w:numPr>
        <w:ind w:left="720"/>
      </w:pPr>
      <w:r w:rsidRPr="007671FC">
        <w:rPr>
          <w:i/>
        </w:rPr>
        <w:t>Broadband IAO appearance fee</w:t>
      </w:r>
      <w:r>
        <w:t xml:space="preserve"> - In most cases, IAO contests by submissions are covered by IAO appearance fees in the broadband grant (and do not require a separate extension). This is because, unlike contests by evidence, contests by submissions arise on short notice either on the first court date after a protection application by emergency care or on a mention date. With some rare exceptions (discussed below), submissions contests are much shorter than evidence contests and are almost invariably conducted by lawyers already at court with other matters. </w:t>
      </w:r>
    </w:p>
    <w:p w:rsidR="007671FC" w:rsidRDefault="007671FC" w:rsidP="007671FC">
      <w:pPr>
        <w:pStyle w:val="ListBullet"/>
        <w:numPr>
          <w:ilvl w:val="0"/>
          <w:numId w:val="0"/>
        </w:numPr>
        <w:ind w:left="720"/>
      </w:pPr>
      <w:r>
        <w:t xml:space="preserve">While the usual practice is for solicitors to appear in submissions contests (attracting the standard IAO appearance fee), VLA is aware that in some cases solicitors choose to brief counsel for a submissions contest. The reasons for this may include: </w:t>
      </w:r>
    </w:p>
    <w:p w:rsidR="007671FC" w:rsidRDefault="007671FC" w:rsidP="005B0593">
      <w:pPr>
        <w:pStyle w:val="ListBullet"/>
        <w:numPr>
          <w:ilvl w:val="1"/>
          <w:numId w:val="21"/>
        </w:numPr>
      </w:pPr>
      <w:r>
        <w:lastRenderedPageBreak/>
        <w:t>the solicitor is unable to appear in the contest because they have too many other matters at Court that day; or</w:t>
      </w:r>
    </w:p>
    <w:p w:rsidR="007671FC" w:rsidRDefault="007671FC" w:rsidP="005B0593">
      <w:pPr>
        <w:pStyle w:val="ListBullet"/>
        <w:numPr>
          <w:ilvl w:val="1"/>
          <w:numId w:val="21"/>
        </w:numPr>
      </w:pPr>
      <w:proofErr w:type="gramStart"/>
      <w:r>
        <w:t>the</w:t>
      </w:r>
      <w:proofErr w:type="gramEnd"/>
      <w:r>
        <w:t xml:space="preserve"> matter is complex or is expected to last longer than usual.</w:t>
      </w:r>
    </w:p>
    <w:p w:rsidR="007671FC" w:rsidRDefault="007671FC" w:rsidP="007671FC">
      <w:pPr>
        <w:pStyle w:val="ListBullet"/>
        <w:numPr>
          <w:ilvl w:val="0"/>
          <w:numId w:val="0"/>
        </w:numPr>
        <w:ind w:left="720"/>
      </w:pPr>
      <w:r>
        <w:t>Where counsel is briefed to appear in a submissions contest, the back sheet should be marked with the IAO appearance and adjourned IAO rates (not interim contested fee rates, which require a separate extension).</w:t>
      </w:r>
    </w:p>
    <w:p w:rsidR="007671FC" w:rsidRDefault="007671FC" w:rsidP="007671FC">
      <w:pPr>
        <w:pStyle w:val="ListBullet"/>
        <w:numPr>
          <w:ilvl w:val="0"/>
          <w:numId w:val="0"/>
        </w:numPr>
        <w:ind w:left="720"/>
      </w:pPr>
      <w:r w:rsidRPr="007671FC">
        <w:rPr>
          <w:i/>
        </w:rPr>
        <w:t>Uplift fee</w:t>
      </w:r>
      <w:r>
        <w:t xml:space="preserve"> - In rare cases, IAO contests by submissions may attract an uplift in fees to the equivalent of the interim contested hearing first day fee rate. An uplift in fees may be claimed when a submissions contest:</w:t>
      </w:r>
    </w:p>
    <w:p w:rsidR="007671FC" w:rsidRDefault="007671FC" w:rsidP="005B0593">
      <w:pPr>
        <w:pStyle w:val="ListBullet"/>
        <w:numPr>
          <w:ilvl w:val="1"/>
          <w:numId w:val="21"/>
        </w:numPr>
      </w:pPr>
      <w:r>
        <w:t>runs more than 2 hours; or</w:t>
      </w:r>
    </w:p>
    <w:p w:rsidR="007671FC" w:rsidRDefault="007671FC" w:rsidP="005B0593">
      <w:pPr>
        <w:pStyle w:val="ListBullet"/>
        <w:numPr>
          <w:ilvl w:val="1"/>
          <w:numId w:val="21"/>
        </w:numPr>
      </w:pPr>
      <w:proofErr w:type="gramStart"/>
      <w:r>
        <w:t>runs</w:t>
      </w:r>
      <w:proofErr w:type="gramEnd"/>
      <w:r>
        <w:t xml:space="preserve"> outside ordinary court hours. </w:t>
      </w:r>
    </w:p>
    <w:p w:rsidR="007671FC" w:rsidRDefault="007671FC" w:rsidP="007671FC">
      <w:pPr>
        <w:pStyle w:val="ListBullet"/>
        <w:numPr>
          <w:ilvl w:val="0"/>
          <w:numId w:val="0"/>
        </w:numPr>
        <w:ind w:left="720"/>
      </w:pPr>
      <w:r>
        <w:t xml:space="preserve">Where there has been a contest by submissions that attracts a fee uplift, then the fees will need to be applied for via the ATLAS simplified grants ‘extension’ template as follows: </w:t>
      </w:r>
    </w:p>
    <w:p w:rsidR="007671FC" w:rsidRDefault="007671FC" w:rsidP="005B0593">
      <w:pPr>
        <w:pStyle w:val="ListBullet"/>
        <w:numPr>
          <w:ilvl w:val="1"/>
          <w:numId w:val="21"/>
        </w:numPr>
      </w:pPr>
      <w:r>
        <w:t>claim an IAO appearance (from within the broadband grant)</w:t>
      </w:r>
    </w:p>
    <w:p w:rsidR="007671FC" w:rsidRDefault="007671FC" w:rsidP="005B0593">
      <w:pPr>
        <w:pStyle w:val="ListBullet"/>
        <w:numPr>
          <w:ilvl w:val="1"/>
          <w:numId w:val="21"/>
        </w:numPr>
      </w:pPr>
      <w:r>
        <w:t>calculate the difference between an IAO appearance fee and the interim contested hearing first day fee and claim this ‘difference am</w:t>
      </w:r>
      <w:r w:rsidR="00060F5C">
        <w:t>ount’ retrospectively within 14 </w:t>
      </w:r>
      <w:r>
        <w:t xml:space="preserve">days via the ATLAS simplified grants ‘extension’ template (under ‘Costs &amp; </w:t>
      </w:r>
      <w:r w:rsidR="00060F5C">
        <w:t>D</w:t>
      </w:r>
      <w:r>
        <w:t>isbursements’</w:t>
      </w:r>
      <w:r w:rsidR="00AF0843">
        <w:t xml:space="preserve"> select the Non-Standard D</w:t>
      </w:r>
      <w:r>
        <w:t>isbursement option)</w:t>
      </w:r>
    </w:p>
    <w:p w:rsidR="00BA328C" w:rsidRPr="00460265" w:rsidRDefault="007671FC" w:rsidP="00BA328C">
      <w:pPr>
        <w:keepNext/>
      </w:pPr>
      <w:r w:rsidRPr="00460265">
        <w:t xml:space="preserve"> </w:t>
      </w:r>
      <w:r w:rsidR="00BA328C" w:rsidRPr="00460265">
        <w:t>(</w:t>
      </w:r>
      <w:r w:rsidR="00BA328C">
        <w:t>b</w:t>
      </w:r>
      <w:r w:rsidR="00BA328C" w:rsidRPr="00460265">
        <w:t>)</w:t>
      </w:r>
      <w:r w:rsidR="00BA328C" w:rsidRPr="00460265">
        <w:tab/>
      </w:r>
      <w:r>
        <w:rPr>
          <w:u w:val="single"/>
        </w:rPr>
        <w:t>Extensions for final contested hearing fees</w:t>
      </w:r>
    </w:p>
    <w:p w:rsidR="007671FC" w:rsidRDefault="007671FC" w:rsidP="007671FC">
      <w:pPr>
        <w:pStyle w:val="ListBullet"/>
        <w:numPr>
          <w:ilvl w:val="0"/>
          <w:numId w:val="0"/>
        </w:numPr>
        <w:ind w:left="720"/>
      </w:pPr>
      <w:r>
        <w:t>The initial extension grant for final contested hearing fees include:</w:t>
      </w:r>
    </w:p>
    <w:p w:rsidR="007671FC" w:rsidRDefault="007671FC" w:rsidP="005B0593">
      <w:pPr>
        <w:pStyle w:val="ListBullet"/>
        <w:numPr>
          <w:ilvl w:val="1"/>
          <w:numId w:val="21"/>
        </w:numPr>
      </w:pPr>
      <w:r>
        <w:t xml:space="preserve">a final contested hearing preparation fee </w:t>
      </w:r>
    </w:p>
    <w:p w:rsidR="007671FC" w:rsidRDefault="007671FC" w:rsidP="005B0593">
      <w:pPr>
        <w:pStyle w:val="ListBullet"/>
        <w:numPr>
          <w:ilvl w:val="1"/>
          <w:numId w:val="21"/>
        </w:numPr>
      </w:pPr>
      <w:r>
        <w:t>a daily contested hearing fee - up to five days</w:t>
      </w:r>
    </w:p>
    <w:p w:rsidR="007671FC" w:rsidRDefault="007671FC" w:rsidP="005B0593">
      <w:pPr>
        <w:pStyle w:val="ListBullet"/>
        <w:numPr>
          <w:ilvl w:val="1"/>
          <w:numId w:val="21"/>
        </w:numPr>
      </w:pPr>
      <w:r>
        <w:t>two adjournment fees (</w:t>
      </w:r>
      <w:r w:rsidRPr="00060F5C">
        <w:rPr>
          <w:i/>
        </w:rPr>
        <w:t>note</w:t>
      </w:r>
      <w:r>
        <w:t>: if the hearing is adjourned for more than 3 months, the first day fee is payable again)</w:t>
      </w:r>
    </w:p>
    <w:p w:rsidR="007671FC" w:rsidRDefault="007671FC" w:rsidP="005B0593">
      <w:pPr>
        <w:pStyle w:val="ListBullet"/>
        <w:numPr>
          <w:ilvl w:val="1"/>
          <w:numId w:val="21"/>
        </w:numPr>
      </w:pPr>
      <w:r>
        <w:t>an allowance for up to an extra 600km of travel (subject to Table A2 criteria) and overnight cost claims</w:t>
      </w:r>
    </w:p>
    <w:p w:rsidR="007671FC" w:rsidRDefault="007671FC" w:rsidP="007671FC">
      <w:pPr>
        <w:pStyle w:val="ListBullet"/>
        <w:numPr>
          <w:ilvl w:val="0"/>
          <w:numId w:val="0"/>
        </w:numPr>
        <w:ind w:left="720"/>
      </w:pPr>
      <w:r>
        <w:t>Any extension beyond 5 hearing days is VLA assessed and requires the lawyer to provide a completed worksheet and copies of relevant re</w:t>
      </w:r>
      <w:r w:rsidR="003D6C87">
        <w:t>ports (as discussed in section 9.4.3(b)</w:t>
      </w:r>
      <w:r>
        <w:t xml:space="preserve"> above).</w:t>
      </w:r>
    </w:p>
    <w:p w:rsidR="007671FC" w:rsidRDefault="007671FC" w:rsidP="007671FC">
      <w:pPr>
        <w:pStyle w:val="ListBullet"/>
        <w:numPr>
          <w:ilvl w:val="0"/>
          <w:numId w:val="0"/>
        </w:numPr>
        <w:ind w:left="720"/>
      </w:pPr>
      <w:r>
        <w:t xml:space="preserve">If a matter settles at a final contested hearing and the lawyer claims the final contested hearing preparation fee, they cannot also claim the broadband grant settlement preparation fee. </w:t>
      </w:r>
    </w:p>
    <w:p w:rsidR="00BA328C" w:rsidRPr="00460265" w:rsidRDefault="00BA328C" w:rsidP="00BA328C">
      <w:pPr>
        <w:keepNext/>
      </w:pPr>
      <w:r w:rsidRPr="00460265">
        <w:t>(</w:t>
      </w:r>
      <w:r>
        <w:t>c</w:t>
      </w:r>
      <w:r w:rsidRPr="00460265">
        <w:t>)</w:t>
      </w:r>
      <w:r w:rsidRPr="00460265">
        <w:tab/>
      </w:r>
      <w:r w:rsidR="007671FC">
        <w:rPr>
          <w:u w:val="single"/>
        </w:rPr>
        <w:t>Other interim stage extension</w:t>
      </w:r>
      <w:r w:rsidR="00A41D95">
        <w:rPr>
          <w:u w:val="single"/>
        </w:rPr>
        <w:t>s</w:t>
      </w:r>
      <w:r w:rsidR="007671FC">
        <w:rPr>
          <w:u w:val="single"/>
        </w:rPr>
        <w:t xml:space="preserve"> to the broadband grant</w:t>
      </w:r>
    </w:p>
    <w:p w:rsidR="007671FC" w:rsidRDefault="007671FC" w:rsidP="007671FC">
      <w:pPr>
        <w:pStyle w:val="ListBullet"/>
        <w:numPr>
          <w:ilvl w:val="0"/>
          <w:numId w:val="0"/>
        </w:numPr>
        <w:ind w:left="720"/>
      </w:pPr>
      <w:r w:rsidRPr="007671FC">
        <w:t>Extensions to the broadband grant may also be applied for via the ATLAS simplified grants ‘extension’ template for the following:</w:t>
      </w:r>
    </w:p>
    <w:p w:rsidR="007671FC" w:rsidRDefault="007671FC" w:rsidP="005B0593">
      <w:pPr>
        <w:pStyle w:val="ListBullet"/>
        <w:numPr>
          <w:ilvl w:val="1"/>
          <w:numId w:val="21"/>
        </w:numPr>
      </w:pPr>
      <w:proofErr w:type="gramStart"/>
      <w:r w:rsidRPr="007671FC">
        <w:rPr>
          <w:i/>
        </w:rPr>
        <w:lastRenderedPageBreak/>
        <w:t>judicial</w:t>
      </w:r>
      <w:proofErr w:type="gramEnd"/>
      <w:r w:rsidRPr="007671FC">
        <w:rPr>
          <w:i/>
        </w:rPr>
        <w:t xml:space="preserve"> resolution conferences</w:t>
      </w:r>
      <w:r>
        <w:t xml:space="preserve"> </w:t>
      </w:r>
      <w:r w:rsidR="00060F5C">
        <w:t>-</w:t>
      </w:r>
      <w:r>
        <w:t xml:space="preserve"> lawyers can claim the same fees as the broadband conciliation conference fees (but without the two post-conference mentions - as the conferences are held in Court). These fees are claimed as non-standard disbursements</w:t>
      </w:r>
    </w:p>
    <w:p w:rsidR="007671FC" w:rsidRDefault="007671FC" w:rsidP="005B0593">
      <w:pPr>
        <w:pStyle w:val="ListBullet"/>
        <w:numPr>
          <w:ilvl w:val="1"/>
          <w:numId w:val="21"/>
        </w:numPr>
      </w:pPr>
      <w:proofErr w:type="gramStart"/>
      <w:r w:rsidRPr="007671FC">
        <w:rPr>
          <w:i/>
        </w:rPr>
        <w:t>judgment</w:t>
      </w:r>
      <w:proofErr w:type="gramEnd"/>
      <w:r w:rsidRPr="007671FC">
        <w:rPr>
          <w:i/>
        </w:rPr>
        <w:t xml:space="preserve"> appearance fees</w:t>
      </w:r>
      <w:r>
        <w:t xml:space="preserve"> </w:t>
      </w:r>
      <w:r w:rsidR="00060F5C">
        <w:t>-</w:t>
      </w:r>
      <w:r>
        <w:t xml:space="preserve"> lawyers can claim these fees where a judge requires an appearance when delivering a judgment. There are three different fee rates (judgment only, judgment with submissions or all day judgment with submissions, as applicable). These fees are claimed as non-standard disbursements</w:t>
      </w:r>
    </w:p>
    <w:p w:rsidR="007671FC" w:rsidRDefault="007671FC" w:rsidP="005B0593">
      <w:pPr>
        <w:pStyle w:val="ListBullet"/>
        <w:numPr>
          <w:ilvl w:val="1"/>
          <w:numId w:val="21"/>
        </w:numPr>
      </w:pPr>
      <w:proofErr w:type="gramStart"/>
      <w:r w:rsidRPr="007671FC">
        <w:rPr>
          <w:i/>
        </w:rPr>
        <w:t>additional</w:t>
      </w:r>
      <w:proofErr w:type="gramEnd"/>
      <w:r w:rsidRPr="007671FC">
        <w:rPr>
          <w:i/>
        </w:rPr>
        <w:t xml:space="preserve"> IAO appearances</w:t>
      </w:r>
      <w:r>
        <w:t xml:space="preserve"> - where the broadband grant has been exhausted. If a:</w:t>
      </w:r>
    </w:p>
    <w:p w:rsidR="007671FC" w:rsidRDefault="007671FC" w:rsidP="005B0593">
      <w:pPr>
        <w:pStyle w:val="ListBullet"/>
        <w:numPr>
          <w:ilvl w:val="1"/>
          <w:numId w:val="19"/>
        </w:numPr>
      </w:pPr>
      <w:r>
        <w:t xml:space="preserve">child applicant </w:t>
      </w:r>
      <w:r w:rsidR="00060F5C">
        <w:t>-</w:t>
      </w:r>
      <w:r>
        <w:t xml:space="preserve"> grounds are not limited, but an explanation is required after 3 extension applica</w:t>
      </w:r>
      <w:r w:rsidR="003D6C87">
        <w:t>tions (as discussed in section 9.3.3(a)</w:t>
      </w:r>
      <w:r>
        <w:t xml:space="preserve"> above)</w:t>
      </w:r>
      <w:r w:rsidRPr="007671FC">
        <w:t xml:space="preserve"> </w:t>
      </w:r>
    </w:p>
    <w:p w:rsidR="007671FC" w:rsidRDefault="007671FC" w:rsidP="005B0593">
      <w:pPr>
        <w:pStyle w:val="ListBullet"/>
        <w:numPr>
          <w:ilvl w:val="1"/>
          <w:numId w:val="19"/>
        </w:numPr>
      </w:pPr>
      <w:r>
        <w:t xml:space="preserve">parent or third party applicant </w:t>
      </w:r>
      <w:r w:rsidR="00060F5C">
        <w:t>-</w:t>
      </w:r>
      <w:r>
        <w:t xml:space="preserve"> only in extraordinary circumstances, which is VLA ass</w:t>
      </w:r>
      <w:r w:rsidR="003D6C87">
        <w:t>essed (as discussed in section 9.4.2(b)</w:t>
      </w:r>
      <w:r>
        <w:t xml:space="preserve"> above)</w:t>
      </w:r>
      <w:r w:rsidRPr="007671FC">
        <w:t xml:space="preserve"> </w:t>
      </w:r>
    </w:p>
    <w:p w:rsidR="007671FC" w:rsidRDefault="007671FC" w:rsidP="005B0593">
      <w:pPr>
        <w:pStyle w:val="ListBullet"/>
        <w:numPr>
          <w:ilvl w:val="1"/>
          <w:numId w:val="21"/>
        </w:numPr>
      </w:pPr>
      <w:proofErr w:type="gramStart"/>
      <w:r w:rsidRPr="007671FC">
        <w:rPr>
          <w:i/>
        </w:rPr>
        <w:t>interim</w:t>
      </w:r>
      <w:proofErr w:type="gramEnd"/>
      <w:r w:rsidRPr="007671FC">
        <w:rPr>
          <w:i/>
        </w:rPr>
        <w:t xml:space="preserve"> breach proceedings</w:t>
      </w:r>
      <w:r>
        <w:t xml:space="preserve"> - additional IAO appearances and adjournments where DHHS makes an interim breach application, which is VLA assessed after the initial extension re</w:t>
      </w:r>
      <w:r w:rsidR="003D6C87">
        <w:t>quest (as discussed in section 9.4.2(c)</w:t>
      </w:r>
      <w:r>
        <w:t xml:space="preserve"> above). An extension is required even where the broadband grant for IAO appearances has not been exhausted</w:t>
      </w:r>
    </w:p>
    <w:p w:rsidR="007671FC" w:rsidRDefault="007671FC" w:rsidP="005B0593">
      <w:pPr>
        <w:pStyle w:val="ListBullet"/>
        <w:numPr>
          <w:ilvl w:val="1"/>
          <w:numId w:val="21"/>
        </w:numPr>
      </w:pPr>
      <w:r w:rsidRPr="007671FC">
        <w:rPr>
          <w:i/>
        </w:rPr>
        <w:t>IAO contest by submissions uplift fee</w:t>
      </w:r>
      <w:r>
        <w:t xml:space="preserve"> </w:t>
      </w:r>
      <w:r w:rsidR="00060F5C">
        <w:t>-</w:t>
      </w:r>
      <w:r>
        <w:t xml:space="preserve"> a non-standard disbursement available in limited circumst</w:t>
      </w:r>
      <w:r w:rsidR="003D6C87">
        <w:t>ances (as discussed in section 9.6.3(a)</w:t>
      </w:r>
      <w:r>
        <w:t xml:space="preserve"> above)</w:t>
      </w:r>
    </w:p>
    <w:p w:rsidR="007671FC" w:rsidRDefault="007671FC" w:rsidP="005B0593">
      <w:pPr>
        <w:pStyle w:val="ListBullet"/>
        <w:numPr>
          <w:ilvl w:val="1"/>
          <w:numId w:val="21"/>
        </w:numPr>
      </w:pPr>
      <w:r w:rsidRPr="00303FCF">
        <w:rPr>
          <w:i/>
        </w:rPr>
        <w:t>additional conciliation conferences</w:t>
      </w:r>
      <w:r>
        <w:t xml:space="preserve"> - where the broadband grant for conciliation conferences has been exhausted</w:t>
      </w:r>
    </w:p>
    <w:p w:rsidR="00303FCF" w:rsidRDefault="00303FCF" w:rsidP="00303FCF">
      <w:pPr>
        <w:pStyle w:val="ListBullet"/>
        <w:numPr>
          <w:ilvl w:val="0"/>
          <w:numId w:val="0"/>
        </w:numPr>
        <w:ind w:left="720"/>
      </w:pPr>
    </w:p>
    <w:p w:rsidR="00303FCF" w:rsidRDefault="00303FCF" w:rsidP="00303FCF">
      <w:pPr>
        <w:pStyle w:val="Heading3"/>
      </w:pPr>
      <w:r>
        <w:t>9.6.4</w:t>
      </w:r>
      <w:r>
        <w:tab/>
        <w:t xml:space="preserve">Guideline 3 - </w:t>
      </w:r>
      <w:r w:rsidRPr="00303FCF">
        <w:t>Appeal against interim accommodation order fees</w:t>
      </w:r>
    </w:p>
    <w:p w:rsidR="00303FCF" w:rsidRDefault="00303FCF" w:rsidP="005B0593">
      <w:pPr>
        <w:pStyle w:val="ListBullet"/>
        <w:numPr>
          <w:ilvl w:val="0"/>
          <w:numId w:val="24"/>
        </w:numPr>
      </w:pPr>
      <w:r>
        <w:t>The fees available to appeal, or respond to an appeal, of an interim accommodation order are summ</w:t>
      </w:r>
      <w:r w:rsidR="003D6C87">
        <w:t>arised in the table in section 9.6.7</w:t>
      </w:r>
      <w:r>
        <w:t xml:space="preserve"> below. It includes up to three Sup</w:t>
      </w:r>
      <w:r w:rsidR="00C421B9">
        <w:t>reme Court appeal hearing days</w:t>
      </w:r>
    </w:p>
    <w:p w:rsidR="00303FCF" w:rsidRDefault="00303FCF" w:rsidP="005B0593">
      <w:pPr>
        <w:pStyle w:val="ListBullet"/>
        <w:numPr>
          <w:ilvl w:val="1"/>
          <w:numId w:val="21"/>
        </w:numPr>
        <w:ind w:left="360"/>
      </w:pPr>
      <w:r>
        <w:t>The fees are applied for as an extension to an existing grant of legal assistance, which application will be VLA assessed</w:t>
      </w:r>
    </w:p>
    <w:p w:rsidR="00303FCF" w:rsidRDefault="00303FCF" w:rsidP="00303FCF">
      <w:pPr>
        <w:pStyle w:val="ListBullet"/>
        <w:numPr>
          <w:ilvl w:val="0"/>
          <w:numId w:val="0"/>
        </w:numPr>
      </w:pPr>
    </w:p>
    <w:p w:rsidR="00303FCF" w:rsidRDefault="00303FCF" w:rsidP="00303FCF">
      <w:pPr>
        <w:pStyle w:val="Heading3"/>
      </w:pPr>
      <w:r>
        <w:t>9.6.5</w:t>
      </w:r>
      <w:r>
        <w:tab/>
        <w:t xml:space="preserve">Guideline 4 - </w:t>
      </w:r>
      <w:r w:rsidRPr="00303FCF">
        <w:t>Review of case planning decision fees</w:t>
      </w:r>
    </w:p>
    <w:p w:rsidR="00303FCF" w:rsidRDefault="00303FCF" w:rsidP="005B0593">
      <w:pPr>
        <w:pStyle w:val="ListBullet"/>
        <w:numPr>
          <w:ilvl w:val="1"/>
          <w:numId w:val="21"/>
        </w:numPr>
        <w:ind w:left="360"/>
      </w:pPr>
      <w:r>
        <w:t>The preparation fee for internal review of a DHHS case planning decision (under guideline 4.1) covers taking instructions, requesting a copy of case planning documents, copies of court documents and preparation of internal review documents (including advice to the client and correspondence to DHHS requesting interna</w:t>
      </w:r>
      <w:r w:rsidR="00D724D0">
        <w:t>l review and case plan changes)</w:t>
      </w:r>
    </w:p>
    <w:p w:rsidR="00303FCF" w:rsidRDefault="00303FCF" w:rsidP="005B0593">
      <w:pPr>
        <w:pStyle w:val="ListBullet"/>
        <w:numPr>
          <w:ilvl w:val="1"/>
          <w:numId w:val="21"/>
        </w:numPr>
        <w:ind w:left="360"/>
      </w:pPr>
      <w:r>
        <w:t xml:space="preserve">The fees available for external review of a DHHS case planning decision (under guideline 4.2) are summarised in the table in section </w:t>
      </w:r>
      <w:r w:rsidR="003D6C87">
        <w:t>9.6.7</w:t>
      </w:r>
      <w:r>
        <w:t xml:space="preserve"> below. It includes up to five VCAT hearing days. </w:t>
      </w:r>
      <w:r w:rsidR="00C421B9">
        <w:t xml:space="preserve">The fees are applied for as a new application or, where a grant of </w:t>
      </w:r>
      <w:r w:rsidR="00C421B9">
        <w:lastRenderedPageBreak/>
        <w:t>legal assistance has been made under guideline 4.1, as an extension application. The application will be VLA assessed</w:t>
      </w:r>
    </w:p>
    <w:p w:rsidR="00303FCF" w:rsidRDefault="00303FCF" w:rsidP="00303FCF">
      <w:pPr>
        <w:pStyle w:val="ListBullet"/>
        <w:numPr>
          <w:ilvl w:val="0"/>
          <w:numId w:val="0"/>
        </w:numPr>
        <w:ind w:left="360"/>
      </w:pPr>
    </w:p>
    <w:p w:rsidR="00303FCF" w:rsidRDefault="00303FCF" w:rsidP="00303FCF">
      <w:pPr>
        <w:pStyle w:val="Heading3"/>
      </w:pPr>
      <w:r>
        <w:t>9.6.6</w:t>
      </w:r>
      <w:r>
        <w:tab/>
        <w:t xml:space="preserve">Guideline 5 - </w:t>
      </w:r>
      <w:r w:rsidRPr="00303FCF">
        <w:t xml:space="preserve">Application to revoke a protection order - </w:t>
      </w:r>
      <w:r>
        <w:t>b</w:t>
      </w:r>
      <w:r w:rsidRPr="00303FCF">
        <w:t>roadband grant</w:t>
      </w:r>
    </w:p>
    <w:p w:rsidR="00303FCF" w:rsidRDefault="00303FCF" w:rsidP="00303FCF">
      <w:pPr>
        <w:pStyle w:val="ListBullet"/>
        <w:numPr>
          <w:ilvl w:val="0"/>
          <w:numId w:val="0"/>
        </w:numPr>
      </w:pPr>
      <w:r w:rsidRPr="00303FCF">
        <w:t xml:space="preserve">Where a grant is made under guideline 5 for revocation of a protection order, the broadband grant fees apply, together with the applicable broadband extension procedures (as discussed in sections </w:t>
      </w:r>
      <w:r w:rsidR="003D6C87">
        <w:t xml:space="preserve">9.6.2 and 9.6.3 </w:t>
      </w:r>
      <w:r w:rsidRPr="00303FCF">
        <w:t>above).</w:t>
      </w:r>
    </w:p>
    <w:p w:rsidR="00C421B9" w:rsidRDefault="00C421B9" w:rsidP="00303FCF">
      <w:pPr>
        <w:pStyle w:val="ListBullet"/>
        <w:numPr>
          <w:ilvl w:val="0"/>
          <w:numId w:val="0"/>
        </w:numPr>
      </w:pPr>
    </w:p>
    <w:p w:rsidR="00C421B9" w:rsidRDefault="00C421B9" w:rsidP="00303FCF">
      <w:pPr>
        <w:pStyle w:val="ListBullet"/>
        <w:numPr>
          <w:ilvl w:val="0"/>
          <w:numId w:val="0"/>
        </w:numPr>
      </w:pPr>
    </w:p>
    <w:p w:rsidR="00C421B9" w:rsidRDefault="00C421B9" w:rsidP="00303FCF">
      <w:pPr>
        <w:pStyle w:val="ListBullet"/>
        <w:numPr>
          <w:ilvl w:val="0"/>
          <w:numId w:val="0"/>
        </w:numPr>
      </w:pPr>
    </w:p>
    <w:p w:rsidR="00D724D0" w:rsidRDefault="00D724D0" w:rsidP="00D724D0">
      <w:pPr>
        <w:pStyle w:val="ListBullet"/>
        <w:numPr>
          <w:ilvl w:val="0"/>
          <w:numId w:val="0"/>
        </w:numPr>
        <w:jc w:val="center"/>
      </w:pPr>
      <w:r>
        <w:t>[</w:t>
      </w:r>
      <w:r w:rsidRPr="00C421B9">
        <w:rPr>
          <w:i/>
        </w:rPr>
        <w:t>Remainder of page intentionally left blank</w:t>
      </w:r>
      <w:r w:rsidRPr="00C421B9">
        <w:rPr>
          <w:i/>
        </w:rPr>
        <w:br/>
        <w:t>See next page for State family matter</w:t>
      </w:r>
      <w:r w:rsidR="001C1AD9" w:rsidRPr="00C421B9">
        <w:rPr>
          <w:i/>
        </w:rPr>
        <w:t>s</w:t>
      </w:r>
      <w:r w:rsidRPr="00C421B9">
        <w:rPr>
          <w:i/>
        </w:rPr>
        <w:t xml:space="preserve"> fee summary table</w:t>
      </w:r>
      <w:r>
        <w:t>]</w:t>
      </w:r>
    </w:p>
    <w:p w:rsidR="00C421B9" w:rsidRDefault="00C421B9" w:rsidP="00C421B9">
      <w:pPr>
        <w:pStyle w:val="ListBullet"/>
        <w:numPr>
          <w:ilvl w:val="0"/>
          <w:numId w:val="0"/>
        </w:numPr>
      </w:pPr>
    </w:p>
    <w:p w:rsidR="00C421B9" w:rsidRDefault="00C421B9" w:rsidP="00C421B9">
      <w:pPr>
        <w:pStyle w:val="ListBullet"/>
        <w:numPr>
          <w:ilvl w:val="0"/>
          <w:numId w:val="0"/>
        </w:numPr>
      </w:pPr>
    </w:p>
    <w:p w:rsidR="00C421B9" w:rsidRDefault="00C421B9">
      <w:pPr>
        <w:spacing w:after="0" w:line="240" w:lineRule="auto"/>
        <w:rPr>
          <w:rFonts w:cs="Arial"/>
          <w:b/>
          <w:bCs/>
          <w:sz w:val="24"/>
          <w:szCs w:val="26"/>
          <w:lang w:eastAsia="en-AU"/>
        </w:rPr>
      </w:pPr>
      <w:r>
        <w:br w:type="page"/>
      </w:r>
    </w:p>
    <w:p w:rsidR="00303FCF" w:rsidRDefault="00303FCF" w:rsidP="00303FCF">
      <w:pPr>
        <w:pStyle w:val="Heading3"/>
      </w:pPr>
      <w:r>
        <w:lastRenderedPageBreak/>
        <w:t>9.6.7</w:t>
      </w:r>
      <w:r>
        <w:tab/>
      </w:r>
      <w:r w:rsidRPr="00303FCF">
        <w:t>State family matter</w:t>
      </w:r>
      <w:r w:rsidR="001C1AD9">
        <w:t>s</w:t>
      </w:r>
      <w:r w:rsidRPr="00303FCF">
        <w:t xml:space="preserve"> fees summary table</w:t>
      </w:r>
    </w:p>
    <w:p w:rsidR="00184127" w:rsidRDefault="00303FCF" w:rsidP="005B0593">
      <w:pPr>
        <w:pStyle w:val="ListBullet"/>
        <w:keepNext/>
        <w:numPr>
          <w:ilvl w:val="0"/>
          <w:numId w:val="0"/>
        </w:numPr>
      </w:pPr>
      <w:r w:rsidRPr="00303FCF">
        <w:rPr>
          <w:i/>
        </w:rPr>
        <w:t>This table is an overview of the types of fees that can be claimed in proceedings under the Children, Youth and Families Act 2005. The rates of fees payable are published in Table A2 in Chapter 24 of the VLA handbook</w:t>
      </w:r>
      <w:r w:rsidRPr="00303FCF">
        <w:t>.</w:t>
      </w:r>
      <w:r w:rsidR="005B0593">
        <w:t xml:space="preserve"> </w:t>
      </w:r>
    </w:p>
    <w:p w:rsidR="00184127" w:rsidRDefault="00184127" w:rsidP="00303FCF">
      <w:pPr>
        <w:pStyle w:val="ListBullet"/>
        <w:keepNext/>
        <w:numPr>
          <w:ilvl w:val="0"/>
          <w:numId w:val="0"/>
        </w:num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214"/>
      </w:tblGrid>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b/>
                <w:szCs w:val="22"/>
              </w:rPr>
            </w:pPr>
            <w:r w:rsidRPr="005B0593">
              <w:rPr>
                <w:rFonts w:cs="Arial"/>
                <w:b/>
                <w:szCs w:val="22"/>
              </w:rPr>
              <w:t>Child protection broadband - Guidelines 1, 2, 5 - New application</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PREPARATION OF EXTENSION OF EXISTING ORDER BY CONSENT</w:t>
            </w:r>
            <w:r w:rsidR="00C62EBE">
              <w:rPr>
                <w:rFonts w:cs="Arial"/>
                <w:szCs w:val="22"/>
              </w:rPr>
              <w:t xml:space="preserve"> – Not Guideline 5</w:t>
            </w:r>
          </w:p>
        </w:tc>
      </w:tr>
      <w:tr w:rsidR="00303FCF" w:rsidRPr="005B0593" w:rsidTr="005B0593">
        <w:tc>
          <w:tcPr>
            <w:tcW w:w="9214" w:type="dxa"/>
            <w:shd w:val="clear" w:color="auto" w:fill="auto"/>
          </w:tcPr>
          <w:p w:rsidR="00303FCF" w:rsidRPr="005B0593" w:rsidRDefault="00303FCF" w:rsidP="00C62EBE">
            <w:pPr>
              <w:pStyle w:val="VLADocumentText"/>
              <w:spacing w:after="0" w:line="240" w:lineRule="auto"/>
              <w:rPr>
                <w:rFonts w:cs="Arial"/>
                <w:szCs w:val="22"/>
              </w:rPr>
            </w:pPr>
            <w:r w:rsidRPr="005B0593">
              <w:rPr>
                <w:rFonts w:cs="Arial"/>
                <w:szCs w:val="22"/>
              </w:rPr>
              <w:t>PREPARATION OTHER THAN OF EXISTING ORDER</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PREPARATION SETTLES AT CONFERENCE OR DIRECTIONS HEARING</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IAO APPEARANCE x 4 (</w:t>
            </w:r>
            <w:r w:rsidRPr="005B0593">
              <w:rPr>
                <w:rFonts w:cs="Arial"/>
                <w:i/>
                <w:szCs w:val="22"/>
              </w:rPr>
              <w:t>Note 2</w:t>
            </w:r>
            <w:r w:rsidRPr="005B0593">
              <w:rPr>
                <w:rFonts w:cs="Arial"/>
                <w:szCs w:val="22"/>
              </w:rPr>
              <w:t xml:space="preserve">) – IAO mentions or IAO contests by submissions </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ADJOURNED IAO x 4 (</w:t>
            </w:r>
            <w:r w:rsidRPr="005B0593">
              <w:rPr>
                <w:rFonts w:cs="Arial"/>
                <w:i/>
                <w:szCs w:val="22"/>
              </w:rPr>
              <w:t>Note 2</w:t>
            </w:r>
            <w:r w:rsidRPr="005B0593">
              <w:rPr>
                <w:rFonts w:cs="Arial"/>
                <w:szCs w:val="22"/>
              </w:rPr>
              <w:t>) – At Table A2 directions hearing rate</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DIRECTIONS HEARING x 3</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CONCILIATION PREPARATION</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CONCILIATION CONFERENCE x 2</w:t>
            </w:r>
          </w:p>
        </w:tc>
      </w:tr>
      <w:tr w:rsidR="00303FCF" w:rsidRPr="005B0593" w:rsidTr="005B0593">
        <w:tc>
          <w:tcPr>
            <w:tcW w:w="9214" w:type="dxa"/>
            <w:shd w:val="clear" w:color="auto" w:fill="auto"/>
          </w:tcPr>
          <w:p w:rsidR="00303FCF" w:rsidRPr="005B0593" w:rsidRDefault="00303FCF" w:rsidP="00720C68">
            <w:pPr>
              <w:pStyle w:val="VLADocumentText"/>
              <w:spacing w:after="0" w:line="240" w:lineRule="auto"/>
              <w:rPr>
                <w:rFonts w:cs="Arial"/>
                <w:szCs w:val="22"/>
              </w:rPr>
            </w:pPr>
            <w:r w:rsidRPr="005B0593">
              <w:rPr>
                <w:rFonts w:cs="Arial"/>
                <w:szCs w:val="22"/>
              </w:rPr>
              <w:t>CONC</w:t>
            </w:r>
            <w:r w:rsidR="003D6C87">
              <w:rPr>
                <w:rFonts w:cs="Arial"/>
                <w:szCs w:val="22"/>
              </w:rPr>
              <w:t>ILIATION MORE THAN 3 HOURS x 3 </w:t>
            </w:r>
            <w:r w:rsidRPr="00720C68">
              <w:rPr>
                <w:rFonts w:cs="Arial"/>
                <w:szCs w:val="22"/>
              </w:rPr>
              <w:t>hours</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CONCILIATION ADJOURNMENT – At Table A2 directions hearing rate</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POST-CONFERENCE MENTIONS x 2 – At Table A2 directions hearing rate</w:t>
            </w:r>
          </w:p>
        </w:tc>
      </w:tr>
      <w:tr w:rsidR="00303FCF" w:rsidRPr="005B0593" w:rsidTr="005B0593">
        <w:trPr>
          <w:trHeight w:val="184"/>
        </w:trPr>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SERVICE FEES/CONDUCT MONEY/FILING FEES</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DISB FOI/ TITLE/ LODGINGS/ SEARCH FEES</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highlight w:val="yellow"/>
              </w:rPr>
            </w:pPr>
            <w:r w:rsidRPr="005B0593">
              <w:rPr>
                <w:rFonts w:cs="Arial"/>
                <w:szCs w:val="22"/>
              </w:rPr>
              <w:t>TRAVEL FEE (600 KILOMETRES @ $0.73/km)</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highlight w:val="yellow"/>
              </w:rPr>
            </w:pPr>
            <w:r w:rsidRPr="005B0593">
              <w:rPr>
                <w:rFonts w:cs="Arial"/>
                <w:szCs w:val="22"/>
              </w:rPr>
              <w:t>OVERNIGHT FEE x 5</w:t>
            </w:r>
          </w:p>
        </w:tc>
      </w:tr>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szCs w:val="22"/>
                <w:highlight w:val="yellow"/>
              </w:rPr>
            </w:pPr>
            <w:r w:rsidRPr="005B0593">
              <w:rPr>
                <w:rFonts w:cs="Arial"/>
                <w:b/>
                <w:szCs w:val="22"/>
              </w:rPr>
              <w:t>Interim contested hearing (by evidence) – Extension application</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FIRST DAY OF CONTEST (</w:t>
            </w:r>
            <w:r w:rsidRPr="005B0593">
              <w:rPr>
                <w:rFonts w:cs="Arial"/>
                <w:i/>
                <w:szCs w:val="22"/>
              </w:rPr>
              <w:t>Note 3</w:t>
            </w:r>
            <w:r w:rsidRPr="005B0593">
              <w:rPr>
                <w:rFonts w:cs="Arial"/>
                <w:szCs w:val="22"/>
              </w:rPr>
              <w:t>)</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SUBSEQUENT DAYS x 4 (</w:t>
            </w:r>
            <w:r w:rsidRPr="005B0593">
              <w:rPr>
                <w:rFonts w:cs="Arial"/>
                <w:i/>
                <w:szCs w:val="22"/>
              </w:rPr>
              <w:t>Note 3</w:t>
            </w:r>
            <w:r w:rsidRPr="005B0593">
              <w:rPr>
                <w:rFonts w:cs="Arial"/>
                <w:szCs w:val="22"/>
              </w:rPr>
              <w:t>)</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ADJOURNMENT (</w:t>
            </w:r>
            <w:r w:rsidRPr="005B0593">
              <w:rPr>
                <w:rFonts w:cs="Arial"/>
                <w:i/>
                <w:szCs w:val="22"/>
              </w:rPr>
              <w:t>Note 3</w:t>
            </w:r>
            <w:r w:rsidRPr="005B0593">
              <w:rPr>
                <w:rFonts w:cs="Arial"/>
                <w:szCs w:val="22"/>
              </w:rPr>
              <w:t xml:space="preserve">) – At Table A2 IAO appearance rate </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highlight w:val="yellow"/>
              </w:rPr>
            </w:pPr>
            <w:r w:rsidRPr="005B0593">
              <w:rPr>
                <w:rFonts w:cs="Arial"/>
                <w:szCs w:val="22"/>
              </w:rPr>
              <w:t>TRAVEL FEE (600 KILOMETRES @ $0.73/km)</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OVERNIGHT FEE</w:t>
            </w:r>
          </w:p>
        </w:tc>
      </w:tr>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szCs w:val="22"/>
                <w:highlight w:val="yellow"/>
              </w:rPr>
            </w:pPr>
            <w:r w:rsidRPr="005B0593">
              <w:rPr>
                <w:rFonts w:cs="Arial"/>
                <w:b/>
                <w:szCs w:val="22"/>
              </w:rPr>
              <w:t>Final contested hearing – Extension application</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PREPARATION</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DEFENDED DAILY FEE x 5</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ADJOURNMENT x 2 - At Table A2 IAO appearance rate</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TRAVEL FEE (600 KILOMETRES @ $0.73/km)</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OVERNIGHT FEE</w:t>
            </w:r>
          </w:p>
        </w:tc>
      </w:tr>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b/>
                <w:szCs w:val="22"/>
              </w:rPr>
            </w:pPr>
            <w:r w:rsidRPr="005B0593">
              <w:rPr>
                <w:rFonts w:cs="Arial"/>
                <w:b/>
                <w:szCs w:val="22"/>
              </w:rPr>
              <w:t xml:space="preserve">Other broadband extension applications </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ADDITIONAL IAOs – Child applicant or, if parent or third party applicant, in extraordinary circumstances (where broadband grant is exhausted - for additional IAO APPEARANCE)</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lastRenderedPageBreak/>
              <w:t xml:space="preserve">ADDITIONAL IAOs </w:t>
            </w:r>
            <w:r w:rsidR="00060F5C" w:rsidRPr="005B0593">
              <w:rPr>
                <w:rFonts w:cs="Arial"/>
                <w:szCs w:val="22"/>
              </w:rPr>
              <w:t xml:space="preserve">- </w:t>
            </w:r>
            <w:r w:rsidRPr="005B0593">
              <w:rPr>
                <w:rFonts w:cs="Arial"/>
                <w:szCs w:val="22"/>
              </w:rPr>
              <w:t>DHHS application for breach of interim order – for additional IAO APPEARANCE x 2 and ADJOURNED IAO x2</w:t>
            </w:r>
          </w:p>
        </w:tc>
      </w:tr>
      <w:tr w:rsidR="00303FCF" w:rsidRPr="005B0593" w:rsidTr="005B0593">
        <w:tc>
          <w:tcPr>
            <w:tcW w:w="9214" w:type="dxa"/>
            <w:shd w:val="clear" w:color="auto" w:fill="auto"/>
          </w:tcPr>
          <w:p w:rsidR="00303FCF" w:rsidRPr="005B0593" w:rsidRDefault="00303FCF" w:rsidP="00060F5C">
            <w:pPr>
              <w:pStyle w:val="VLADocumentText"/>
              <w:spacing w:after="0" w:line="240" w:lineRule="auto"/>
              <w:rPr>
                <w:rFonts w:cs="Arial"/>
                <w:szCs w:val="22"/>
              </w:rPr>
            </w:pPr>
            <w:r w:rsidRPr="005B0593">
              <w:rPr>
                <w:rFonts w:cs="Arial"/>
                <w:szCs w:val="22"/>
              </w:rPr>
              <w:t xml:space="preserve">IAO CONTEST BY SUBMISSIONS UPLIFT FEE </w:t>
            </w:r>
            <w:r w:rsidR="00060F5C" w:rsidRPr="005B0593">
              <w:rPr>
                <w:rFonts w:cs="Arial"/>
                <w:szCs w:val="22"/>
              </w:rPr>
              <w:t xml:space="preserve">- </w:t>
            </w:r>
            <w:r w:rsidRPr="005B0593">
              <w:rPr>
                <w:rFonts w:cs="Arial"/>
                <w:szCs w:val="22"/>
              </w:rPr>
              <w:t>Limited circumstances</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ADDITIONAL CONCILIATION CONFERENCE - Where broadband grant is exhausted</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JUDICIAL RESOLUTION CONFERENCE</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 xml:space="preserve">JUDGMENT APPEARANCE FEE </w:t>
            </w:r>
          </w:p>
        </w:tc>
      </w:tr>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szCs w:val="22"/>
              </w:rPr>
            </w:pPr>
            <w:r w:rsidRPr="005B0593">
              <w:rPr>
                <w:rFonts w:cs="Arial"/>
                <w:b/>
                <w:szCs w:val="22"/>
              </w:rPr>
              <w:t>Appeal against IAO – Guideline 3 - Extension application</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PREPARATION</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CONFERENCE WITH COUNSEL</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FIRST DAY APPEARANCE</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SUBSEQUENT APPEARANCE DAYS x2</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MENTION FEE</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JUDGEMENT APPEARANCE FEE</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TRAVEL FEE (600 KILOMETRES @ $0.73/km)</w:t>
            </w:r>
          </w:p>
        </w:tc>
      </w:tr>
      <w:tr w:rsidR="00303FCF" w:rsidRPr="005B0593" w:rsidTr="005B0593">
        <w:tc>
          <w:tcPr>
            <w:tcW w:w="9214" w:type="dxa"/>
            <w:shd w:val="clear" w:color="auto" w:fill="auto"/>
          </w:tcPr>
          <w:p w:rsidR="00303FCF" w:rsidRPr="005B0593" w:rsidRDefault="00303FCF" w:rsidP="006E7ED0">
            <w:pPr>
              <w:pStyle w:val="VLADocumentText"/>
              <w:keepNext/>
              <w:spacing w:after="0" w:line="240" w:lineRule="auto"/>
              <w:rPr>
                <w:rFonts w:cs="Arial"/>
                <w:szCs w:val="22"/>
              </w:rPr>
            </w:pPr>
            <w:r w:rsidRPr="005B0593">
              <w:rPr>
                <w:rFonts w:cs="Arial"/>
                <w:szCs w:val="22"/>
              </w:rPr>
              <w:t>OVERNIGHT FEE</w:t>
            </w:r>
          </w:p>
        </w:tc>
      </w:tr>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szCs w:val="22"/>
              </w:rPr>
            </w:pPr>
            <w:r w:rsidRPr="005B0593">
              <w:rPr>
                <w:rFonts w:cs="Arial"/>
                <w:b/>
                <w:szCs w:val="22"/>
              </w:rPr>
              <w:t xml:space="preserve">DHHS internal review of case plan -  Guideline 4.1 – New application </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PREPARATION - Includes taking instructions, requesting copy of case planning documents, copies of court documents, preparation of internal review documents</w:t>
            </w:r>
          </w:p>
        </w:tc>
      </w:tr>
      <w:tr w:rsidR="00303FCF" w:rsidRPr="005B0593" w:rsidTr="005B0593">
        <w:tc>
          <w:tcPr>
            <w:tcW w:w="9214" w:type="dxa"/>
            <w:shd w:val="clear" w:color="auto" w:fill="E7E6E6"/>
          </w:tcPr>
          <w:p w:rsidR="00303FCF" w:rsidRPr="005B0593" w:rsidRDefault="00303FCF" w:rsidP="006E7ED0">
            <w:pPr>
              <w:pStyle w:val="VLADocumentText"/>
              <w:spacing w:after="0" w:line="240" w:lineRule="auto"/>
              <w:rPr>
                <w:rFonts w:cs="Arial"/>
                <w:szCs w:val="22"/>
              </w:rPr>
            </w:pPr>
            <w:r w:rsidRPr="005B0593">
              <w:rPr>
                <w:rFonts w:cs="Arial"/>
                <w:b/>
                <w:szCs w:val="22"/>
              </w:rPr>
              <w:t>VCAT external review of case plan – Guideline 4.2 – New application or extension (where guideline 4.1 grant has been made)</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PREPARATION</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FIRST DAY OF HEARING</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SUSEQUENT HEARING DAYS x 4</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TRAVEL FEE (600 KILOMETRES @ $0.73/km)</w:t>
            </w:r>
          </w:p>
        </w:tc>
      </w:tr>
      <w:tr w:rsidR="00303FCF" w:rsidRPr="005B0593" w:rsidTr="005B0593">
        <w:tc>
          <w:tcPr>
            <w:tcW w:w="9214" w:type="dxa"/>
            <w:shd w:val="clear" w:color="auto" w:fill="auto"/>
          </w:tcPr>
          <w:p w:rsidR="00303FCF" w:rsidRPr="005B0593" w:rsidRDefault="00303FCF" w:rsidP="006E7ED0">
            <w:pPr>
              <w:pStyle w:val="VLADocumentText"/>
              <w:spacing w:after="0" w:line="240" w:lineRule="auto"/>
              <w:rPr>
                <w:rFonts w:cs="Arial"/>
                <w:szCs w:val="22"/>
              </w:rPr>
            </w:pPr>
            <w:r w:rsidRPr="005B0593">
              <w:rPr>
                <w:rFonts w:cs="Arial"/>
                <w:szCs w:val="22"/>
              </w:rPr>
              <w:t>OVERNIGHT FEE</w:t>
            </w:r>
          </w:p>
        </w:tc>
      </w:tr>
    </w:tbl>
    <w:p w:rsidR="00184127" w:rsidRPr="005B0593" w:rsidRDefault="005B0593" w:rsidP="005B0593">
      <w:pPr>
        <w:pStyle w:val="ListBullet"/>
        <w:numPr>
          <w:ilvl w:val="0"/>
          <w:numId w:val="0"/>
        </w:numPr>
        <w:spacing w:line="240" w:lineRule="auto"/>
        <w:rPr>
          <w:i/>
        </w:rPr>
      </w:pPr>
      <w:r>
        <w:br/>
      </w:r>
      <w:r w:rsidRPr="005B0593">
        <w:rPr>
          <w:i/>
          <w:u w:val="single"/>
        </w:rPr>
        <w:t>Notes</w:t>
      </w:r>
      <w:r w:rsidRPr="005B0593">
        <w:rPr>
          <w:i/>
        </w:rPr>
        <w:t>:</w:t>
      </w:r>
    </w:p>
    <w:bookmarkEnd w:id="5"/>
    <w:p w:rsidR="005B0593" w:rsidRPr="005B0593" w:rsidRDefault="005B0593" w:rsidP="005B0593">
      <w:pPr>
        <w:pStyle w:val="ListBullet"/>
        <w:numPr>
          <w:ilvl w:val="0"/>
          <w:numId w:val="0"/>
        </w:numPr>
        <w:spacing w:line="240" w:lineRule="auto"/>
        <w:rPr>
          <w:i/>
        </w:rPr>
      </w:pPr>
      <w:r w:rsidRPr="005B0593">
        <w:rPr>
          <w:i/>
        </w:rPr>
        <w:t>(1) The above table includes proceedings where counsel may be briefed. In all cases, the same fee is payable to a solicitor if a solicitor appears. But where counsel is briefed, a solicitor may not also claim for attending the same hearing or conference</w:t>
      </w:r>
    </w:p>
    <w:p w:rsidR="005B0593" w:rsidRPr="005B0593" w:rsidRDefault="005B0593" w:rsidP="005B0593">
      <w:pPr>
        <w:pStyle w:val="ListBullet"/>
        <w:numPr>
          <w:ilvl w:val="0"/>
          <w:numId w:val="0"/>
        </w:numPr>
        <w:spacing w:line="240" w:lineRule="auto"/>
        <w:rPr>
          <w:i/>
        </w:rPr>
      </w:pPr>
      <w:r w:rsidRPr="005B0593">
        <w:rPr>
          <w:i/>
        </w:rPr>
        <w:t xml:space="preserve">(2) </w:t>
      </w:r>
      <w:bookmarkStart w:id="6" w:name="_GoBack"/>
      <w:bookmarkEnd w:id="6"/>
      <w:r w:rsidRPr="005B0593">
        <w:rPr>
          <w:i/>
        </w:rPr>
        <w:t>If cost</w:t>
      </w:r>
      <w:r w:rsidR="003C5A33">
        <w:rPr>
          <w:i/>
        </w:rPr>
        <w:t>s</w:t>
      </w:r>
      <w:r w:rsidRPr="005B0593">
        <w:rPr>
          <w:i/>
        </w:rPr>
        <w:t xml:space="preserve"> are awarded in favour of a client at an IAO mention - when submitting a payment claim, tick the ‘Costs Indemnified’ box in ATLAS and it will not be included within the limit of four IAO appearances or adjournments (as applicable)</w:t>
      </w:r>
    </w:p>
    <w:p w:rsidR="005B0593" w:rsidRPr="005B0593" w:rsidRDefault="005B0593" w:rsidP="005B0593">
      <w:pPr>
        <w:pStyle w:val="ListBullet"/>
        <w:numPr>
          <w:ilvl w:val="0"/>
          <w:numId w:val="0"/>
        </w:numPr>
        <w:spacing w:line="240" w:lineRule="auto"/>
        <w:rPr>
          <w:i/>
        </w:rPr>
      </w:pPr>
      <w:r w:rsidRPr="005B0593">
        <w:rPr>
          <w:i/>
        </w:rPr>
        <w:t xml:space="preserve">If counsel is briefed, mark counsel’s back sheet with IAO appearance and adjournment fees in the alternative, so that counsel can mark the appropriate fee </w:t>
      </w:r>
      <w:r w:rsidR="003C5A33">
        <w:rPr>
          <w:i/>
        </w:rPr>
        <w:t>(</w:t>
      </w:r>
      <w:r w:rsidR="003C5A33" w:rsidRPr="005B0593">
        <w:rPr>
          <w:i/>
        </w:rPr>
        <w:t>depending on whether requirements for substantial negotiation</w:t>
      </w:r>
      <w:r w:rsidR="00CB741C">
        <w:rPr>
          <w:i/>
        </w:rPr>
        <w:t>s</w:t>
      </w:r>
      <w:r w:rsidR="003C5A33" w:rsidRPr="005B0593">
        <w:rPr>
          <w:i/>
        </w:rPr>
        <w:t xml:space="preserve"> have been met</w:t>
      </w:r>
      <w:r w:rsidR="003C5A33">
        <w:rPr>
          <w:i/>
        </w:rPr>
        <w:t xml:space="preserve">) </w:t>
      </w:r>
      <w:r w:rsidRPr="005B0593">
        <w:rPr>
          <w:i/>
        </w:rPr>
        <w:t>without need for further contact with the</w:t>
      </w:r>
      <w:r w:rsidR="003C5A33">
        <w:rPr>
          <w:i/>
        </w:rPr>
        <w:t xml:space="preserve"> instructing solicitor or VLA</w:t>
      </w:r>
    </w:p>
    <w:p w:rsidR="00184127" w:rsidRPr="005B0593" w:rsidRDefault="005B0593" w:rsidP="005B0593">
      <w:pPr>
        <w:pStyle w:val="ListBullet"/>
        <w:numPr>
          <w:ilvl w:val="0"/>
          <w:numId w:val="0"/>
        </w:numPr>
        <w:spacing w:line="240" w:lineRule="auto"/>
        <w:rPr>
          <w:i/>
        </w:rPr>
      </w:pPr>
      <w:r w:rsidRPr="005B0593">
        <w:rPr>
          <w:i/>
        </w:rPr>
        <w:t>(3) If counsel is briefed, counsel’s back sheet with IAO contests by evidence appearance and adjournment fees in the alternative, so that counsel can mark the appropriate fee without need for further contact with the instructing solicitor or VLA</w:t>
      </w:r>
    </w:p>
    <w:sectPr w:rsidR="00184127" w:rsidRPr="005B0593" w:rsidSect="00574D07">
      <w:headerReference w:type="default" r:id="rId26"/>
      <w:footerReference w:type="default" r:id="rId27"/>
      <w:headerReference w:type="first" r:id="rId28"/>
      <w:footerReference w:type="first" r:id="rId29"/>
      <w:pgSz w:w="11906" w:h="16838" w:code="9"/>
      <w:pgMar w:top="1418" w:right="992" w:bottom="1134" w:left="1701" w:header="851" w:footer="851" w:gutter="0"/>
      <w:cols w:space="720"/>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06B" w:rsidRDefault="0010506B">
      <w:r>
        <w:separator/>
      </w:r>
    </w:p>
  </w:endnote>
  <w:endnote w:type="continuationSeparator" w:id="0">
    <w:p w:rsidR="0010506B" w:rsidRDefault="00105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6B" w:rsidRDefault="0010506B" w:rsidP="001F28E7">
    <w:pPr>
      <w:pStyle w:val="Footer"/>
      <w:rPr>
        <w:sz w:val="16"/>
        <w:szCs w:val="16"/>
      </w:rPr>
    </w:pPr>
  </w:p>
  <w:p w:rsidR="0010506B" w:rsidRDefault="0010506B" w:rsidP="004678F4">
    <w:pPr>
      <w:pStyle w:val="Footer"/>
      <w:pBdr>
        <w:top w:val="single" w:sz="4" w:space="1" w:color="auto"/>
      </w:pBdr>
    </w:pPr>
    <w:r w:rsidRPr="005A5FE2">
      <w:rPr>
        <w:sz w:val="16"/>
        <w:szCs w:val="16"/>
      </w:rPr>
      <w:t>Victoria Legal Aid –</w:t>
    </w:r>
    <w:r>
      <w:rPr>
        <w:sz w:val="16"/>
        <w:szCs w:val="16"/>
      </w:rPr>
      <w:t xml:space="preserve"> Simplified grants process: N</w:t>
    </w:r>
    <w:r w:rsidRPr="005A5FE2">
      <w:rPr>
        <w:sz w:val="16"/>
        <w:szCs w:val="16"/>
      </w:rPr>
      <w:t>otes on VLA Guideline (Chapter 9</w:t>
    </w:r>
    <w:r>
      <w:rPr>
        <w:sz w:val="16"/>
        <w:szCs w:val="16"/>
      </w:rPr>
      <w:t xml:space="preserve"> – Child Protection</w:t>
    </w:r>
    <w:r w:rsidRPr="005A5FE2">
      <w:rPr>
        <w:sz w:val="16"/>
        <w:szCs w:val="16"/>
      </w:rPr>
      <w:t>) – 1 March 2016</w:t>
    </w:r>
  </w:p>
  <w:p w:rsidR="0010506B" w:rsidRDefault="0010506B">
    <w:pPr>
      <w:pStyle w:val="Footer"/>
      <w:jc w:val="center"/>
    </w:pPr>
    <w:r>
      <w:t>-</w:t>
    </w:r>
    <w:sdt>
      <w:sdtPr>
        <w:id w:val="-9413796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1D67C9">
          <w:rPr>
            <w:noProof/>
          </w:rPr>
          <w:t>21</w:t>
        </w:r>
        <w:r>
          <w:rPr>
            <w:noProof/>
          </w:rPr>
          <w:fldChar w:fldCharType="end"/>
        </w:r>
        <w:r>
          <w:rPr>
            <w:noProof/>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6B" w:rsidRDefault="0010506B" w:rsidP="00905FB9">
    <w:pPr>
      <w:pStyle w:val="Footer"/>
      <w:pBdr>
        <w:top w:val="single" w:sz="4" w:space="1" w:color="auto"/>
      </w:pBdr>
    </w:pPr>
    <w:r w:rsidRPr="005A5FE2">
      <w:rPr>
        <w:sz w:val="16"/>
        <w:szCs w:val="16"/>
      </w:rPr>
      <w:t>Victoria Legal Aid –</w:t>
    </w:r>
    <w:r>
      <w:rPr>
        <w:sz w:val="16"/>
        <w:szCs w:val="16"/>
      </w:rPr>
      <w:t xml:space="preserve"> Simplified grants process: N</w:t>
    </w:r>
    <w:r w:rsidRPr="005A5FE2">
      <w:rPr>
        <w:sz w:val="16"/>
        <w:szCs w:val="16"/>
      </w:rPr>
      <w:t>otes on VLA Guideline (Chapter 9</w:t>
    </w:r>
    <w:r>
      <w:rPr>
        <w:sz w:val="16"/>
        <w:szCs w:val="16"/>
      </w:rPr>
      <w:t xml:space="preserve"> – Child Protection</w:t>
    </w:r>
    <w:r w:rsidRPr="005A5FE2">
      <w:rPr>
        <w:sz w:val="16"/>
        <w:szCs w:val="16"/>
      </w:rPr>
      <w:t>) – 1 March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06B" w:rsidRDefault="0010506B">
      <w:r>
        <w:separator/>
      </w:r>
    </w:p>
  </w:footnote>
  <w:footnote w:type="continuationSeparator" w:id="0">
    <w:p w:rsidR="0010506B" w:rsidRDefault="001050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6B" w:rsidRPr="004678F4" w:rsidRDefault="0010506B" w:rsidP="005A5FE2">
    <w:pPr>
      <w:pStyle w:val="Header"/>
      <w:pBdr>
        <w:bottom w:val="single" w:sz="4" w:space="1" w:color="auto"/>
      </w:pBdr>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6B" w:rsidRPr="004678F4" w:rsidRDefault="0010506B" w:rsidP="005A5FE2">
    <w:pPr>
      <w:pStyle w:val="Header"/>
      <w:pBdr>
        <w:bottom w:val="single" w:sz="4" w:space="1" w:color="auto"/>
      </w:pBd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F86720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7E69D2"/>
    <w:multiLevelType w:val="hybridMultilevel"/>
    <w:tmpl w:val="E5CA04E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DB6D87"/>
    <w:multiLevelType w:val="hybridMultilevel"/>
    <w:tmpl w:val="3DEA89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5B210B"/>
    <w:multiLevelType w:val="multilevel"/>
    <w:tmpl w:val="1BA03942"/>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4" w15:restartNumberingAfterBreak="0">
    <w:nsid w:val="144303FA"/>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6E80502"/>
    <w:multiLevelType w:val="hybridMultilevel"/>
    <w:tmpl w:val="781C42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79F670E"/>
    <w:multiLevelType w:val="hybridMultilevel"/>
    <w:tmpl w:val="B4BC27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9A34DA"/>
    <w:multiLevelType w:val="hybridMultilevel"/>
    <w:tmpl w:val="4146798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7F7213"/>
    <w:multiLevelType w:val="hybridMultilevel"/>
    <w:tmpl w:val="0BDE9EF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38F5570"/>
    <w:multiLevelType w:val="hybridMultilevel"/>
    <w:tmpl w:val="D256DD0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D20C69"/>
    <w:multiLevelType w:val="hybridMultilevel"/>
    <w:tmpl w:val="968E6B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8747BD6"/>
    <w:multiLevelType w:val="hybridMultilevel"/>
    <w:tmpl w:val="E686296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BD0678"/>
    <w:multiLevelType w:val="hybridMultilevel"/>
    <w:tmpl w:val="BCD238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BF44DAD"/>
    <w:multiLevelType w:val="hybridMultilevel"/>
    <w:tmpl w:val="594E716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544346"/>
    <w:multiLevelType w:val="hybridMultilevel"/>
    <w:tmpl w:val="81F06A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6" w15:restartNumberingAfterBreak="0">
    <w:nsid w:val="4FE537A7"/>
    <w:multiLevelType w:val="hybridMultilevel"/>
    <w:tmpl w:val="98BE15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0405F7E"/>
    <w:multiLevelType w:val="hybridMultilevel"/>
    <w:tmpl w:val="5740C0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57C3AE2"/>
    <w:multiLevelType w:val="multilevel"/>
    <w:tmpl w:val="CFB857E0"/>
    <w:lvl w:ilvl="0">
      <w:start w:val="1"/>
      <w:numFmt w:val="bullet"/>
      <w:pStyle w:val="Heading5"/>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9" w15:restartNumberingAfterBreak="0">
    <w:nsid w:val="59DD487A"/>
    <w:multiLevelType w:val="hybridMultilevel"/>
    <w:tmpl w:val="C3F418F6"/>
    <w:lvl w:ilvl="0" w:tplc="684818A4">
      <w:start w:val="1"/>
      <w:numFmt w:val="bullet"/>
      <w:pStyle w:val="Heading4"/>
      <w:lvlText w:val=""/>
      <w:lvlJc w:val="left"/>
      <w:pPr>
        <w:tabs>
          <w:tab w:val="num" w:pos="510"/>
        </w:tabs>
        <w:ind w:left="510" w:hanging="170"/>
      </w:pPr>
      <w:rPr>
        <w:rFonts w:ascii="Symbol" w:hAnsi="Symbol" w:hint="default"/>
        <w:sz w:val="21"/>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234B1C"/>
    <w:multiLevelType w:val="hybridMultilevel"/>
    <w:tmpl w:val="720CBA84"/>
    <w:lvl w:ilvl="0" w:tplc="0C090003">
      <w:start w:val="1"/>
      <w:numFmt w:val="bullet"/>
      <w:lvlText w:val="o"/>
      <w:lvlJc w:val="left"/>
      <w:pPr>
        <w:ind w:left="1440" w:hanging="360"/>
      </w:pPr>
      <w:rPr>
        <w:rFonts w:ascii="Courier New" w:hAnsi="Courier New" w:cs="Courier New" w:hint="default"/>
      </w:rPr>
    </w:lvl>
    <w:lvl w:ilvl="1" w:tplc="0C090001">
      <w:start w:val="1"/>
      <w:numFmt w:val="bullet"/>
      <w:lvlText w:val=""/>
      <w:lvlJc w:val="left"/>
      <w:pPr>
        <w:ind w:left="2160" w:hanging="360"/>
      </w:pPr>
      <w:rPr>
        <w:rFonts w:ascii="Symbol" w:hAnsi="Symbol"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61B65F8B"/>
    <w:multiLevelType w:val="hybridMultilevel"/>
    <w:tmpl w:val="2EE8FA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1ED17FD"/>
    <w:multiLevelType w:val="hybridMultilevel"/>
    <w:tmpl w:val="192E79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D216CC0"/>
    <w:multiLevelType w:val="hybridMultilevel"/>
    <w:tmpl w:val="866C6C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FAB338A"/>
    <w:multiLevelType w:val="multilevel"/>
    <w:tmpl w:val="C5B2B52C"/>
    <w:lvl w:ilvl="0">
      <w:start w:val="1"/>
      <w:numFmt w:val="decimal"/>
      <w:pStyle w:val="MCLLegal1"/>
      <w:lvlText w:val="%1."/>
      <w:lvlJc w:val="left"/>
      <w:pPr>
        <w:tabs>
          <w:tab w:val="num" w:pos="680"/>
        </w:tabs>
        <w:ind w:left="680" w:hanging="680"/>
      </w:pPr>
      <w:rPr>
        <w:rFonts w:hint="default"/>
      </w:rPr>
    </w:lvl>
    <w:lvl w:ilvl="1">
      <w:start w:val="1"/>
      <w:numFmt w:val="decimal"/>
      <w:pStyle w:val="MCLLegal2"/>
      <w:lvlText w:val="%1.%2"/>
      <w:lvlJc w:val="left"/>
      <w:pPr>
        <w:tabs>
          <w:tab w:val="num" w:pos="680"/>
        </w:tabs>
        <w:ind w:left="680" w:hanging="680"/>
      </w:pPr>
      <w:rPr>
        <w:rFonts w:hint="default"/>
      </w:rPr>
    </w:lvl>
    <w:lvl w:ilvl="2">
      <w:start w:val="1"/>
      <w:numFmt w:val="lowerLetter"/>
      <w:pStyle w:val="MCLLegal3"/>
      <w:lvlText w:val="(%3)"/>
      <w:lvlJc w:val="left"/>
      <w:pPr>
        <w:tabs>
          <w:tab w:val="num" w:pos="1361"/>
        </w:tabs>
        <w:ind w:left="1361" w:hanging="681"/>
      </w:pPr>
      <w:rPr>
        <w:rFonts w:hint="default"/>
      </w:rPr>
    </w:lvl>
    <w:lvl w:ilvl="3">
      <w:start w:val="1"/>
      <w:numFmt w:val="lowerRoman"/>
      <w:pStyle w:val="MCLLegal4"/>
      <w:lvlText w:val="(%4)"/>
      <w:lvlJc w:val="left"/>
      <w:pPr>
        <w:tabs>
          <w:tab w:val="num" w:pos="2041"/>
        </w:tabs>
        <w:ind w:left="2041" w:hanging="680"/>
      </w:pPr>
      <w:rPr>
        <w:rFonts w:hint="default"/>
      </w:rPr>
    </w:lvl>
    <w:lvl w:ilvl="4">
      <w:start w:val="1"/>
      <w:numFmt w:val="upperLetter"/>
      <w:pStyle w:val="MCLLegal5"/>
      <w:lvlText w:val="(%5)"/>
      <w:lvlJc w:val="left"/>
      <w:pPr>
        <w:tabs>
          <w:tab w:val="num" w:pos="2722"/>
        </w:tabs>
        <w:ind w:left="2722" w:hanging="681"/>
      </w:pPr>
      <w:rPr>
        <w:rFonts w:hint="default"/>
      </w:rPr>
    </w:lvl>
    <w:lvl w:ilvl="5">
      <w:start w:val="1"/>
      <w:numFmt w:val="decimal"/>
      <w:pStyle w:val="MCLLegal6"/>
      <w:lvlText w:val="(%6)"/>
      <w:lvlJc w:val="left"/>
      <w:pPr>
        <w:tabs>
          <w:tab w:val="num" w:pos="3402"/>
        </w:tabs>
        <w:ind w:left="3402" w:hanging="680"/>
      </w:pPr>
      <w:rPr>
        <w:rFonts w:hint="default"/>
      </w:rPr>
    </w:lvl>
    <w:lvl w:ilvl="6">
      <w:start w:val="1"/>
      <w:numFmt w:val="none"/>
      <w:lvlText w:val="%7"/>
      <w:lvlJc w:val="left"/>
      <w:pPr>
        <w:tabs>
          <w:tab w:val="num" w:pos="360"/>
        </w:tabs>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5" w15:restartNumberingAfterBreak="0">
    <w:nsid w:val="714824EC"/>
    <w:multiLevelType w:val="hybridMultilevel"/>
    <w:tmpl w:val="52864D26"/>
    <w:lvl w:ilvl="0" w:tplc="0C090005">
      <w:start w:val="1"/>
      <w:numFmt w:val="bullet"/>
      <w:lvlText w:val=""/>
      <w:lvlJc w:val="left"/>
      <w:pPr>
        <w:ind w:left="1800" w:hanging="360"/>
      </w:pPr>
      <w:rPr>
        <w:rFonts w:ascii="Wingdings" w:hAnsi="Wingding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abstractNumId w:val="15"/>
  </w:num>
  <w:num w:numId="2">
    <w:abstractNumId w:val="4"/>
  </w:num>
  <w:num w:numId="3">
    <w:abstractNumId w:val="19"/>
  </w:num>
  <w:num w:numId="4">
    <w:abstractNumId w:val="18"/>
  </w:num>
  <w:num w:numId="5">
    <w:abstractNumId w:val="3"/>
  </w:num>
  <w:num w:numId="6">
    <w:abstractNumId w:val="22"/>
  </w:num>
  <w:num w:numId="7">
    <w:abstractNumId w:val="23"/>
  </w:num>
  <w:num w:numId="8">
    <w:abstractNumId w:val="10"/>
  </w:num>
  <w:num w:numId="9">
    <w:abstractNumId w:val="12"/>
  </w:num>
  <w:num w:numId="10">
    <w:abstractNumId w:val="17"/>
  </w:num>
  <w:num w:numId="11">
    <w:abstractNumId w:val="21"/>
  </w:num>
  <w:num w:numId="12">
    <w:abstractNumId w:val="2"/>
  </w:num>
  <w:num w:numId="13">
    <w:abstractNumId w:val="5"/>
  </w:num>
  <w:num w:numId="14">
    <w:abstractNumId w:val="11"/>
  </w:num>
  <w:num w:numId="15">
    <w:abstractNumId w:val="6"/>
  </w:num>
  <w:num w:numId="16">
    <w:abstractNumId w:val="14"/>
  </w:num>
  <w:num w:numId="17">
    <w:abstractNumId w:val="7"/>
  </w:num>
  <w:num w:numId="18">
    <w:abstractNumId w:val="13"/>
  </w:num>
  <w:num w:numId="19">
    <w:abstractNumId w:val="9"/>
  </w:num>
  <w:num w:numId="20">
    <w:abstractNumId w:val="1"/>
  </w:num>
  <w:num w:numId="21">
    <w:abstractNumId w:val="8"/>
  </w:num>
  <w:num w:numId="22">
    <w:abstractNumId w:val="20"/>
  </w:num>
  <w:num w:numId="23">
    <w:abstractNumId w:val="25"/>
  </w:num>
  <w:num w:numId="24">
    <w:abstractNumId w:val="16"/>
  </w:num>
  <w:num w:numId="25">
    <w:abstractNumId w:val="24"/>
  </w:num>
  <w:num w:numId="2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99B"/>
    <w:rsid w:val="0000111A"/>
    <w:rsid w:val="00003C27"/>
    <w:rsid w:val="00015098"/>
    <w:rsid w:val="00017D07"/>
    <w:rsid w:val="00036BDD"/>
    <w:rsid w:val="00060F5C"/>
    <w:rsid w:val="00063736"/>
    <w:rsid w:val="00083739"/>
    <w:rsid w:val="000A5DA8"/>
    <w:rsid w:val="000A6BBC"/>
    <w:rsid w:val="000B2088"/>
    <w:rsid w:val="000B28B1"/>
    <w:rsid w:val="000B3332"/>
    <w:rsid w:val="000B791B"/>
    <w:rsid w:val="000E0284"/>
    <w:rsid w:val="000E5DF3"/>
    <w:rsid w:val="0010506B"/>
    <w:rsid w:val="00126049"/>
    <w:rsid w:val="00147CFE"/>
    <w:rsid w:val="00154700"/>
    <w:rsid w:val="00161C13"/>
    <w:rsid w:val="00163F6B"/>
    <w:rsid w:val="0016696B"/>
    <w:rsid w:val="00170D51"/>
    <w:rsid w:val="0018138F"/>
    <w:rsid w:val="00183020"/>
    <w:rsid w:val="00184127"/>
    <w:rsid w:val="0018413F"/>
    <w:rsid w:val="00187537"/>
    <w:rsid w:val="00195E4C"/>
    <w:rsid w:val="001C064C"/>
    <w:rsid w:val="001C1AD9"/>
    <w:rsid w:val="001C2CC4"/>
    <w:rsid w:val="001C343B"/>
    <w:rsid w:val="001C579D"/>
    <w:rsid w:val="001D4ABD"/>
    <w:rsid w:val="001D6299"/>
    <w:rsid w:val="001D67C9"/>
    <w:rsid w:val="001E2FA9"/>
    <w:rsid w:val="001E4ABD"/>
    <w:rsid w:val="001F28E7"/>
    <w:rsid w:val="00207025"/>
    <w:rsid w:val="00210F1B"/>
    <w:rsid w:val="00222134"/>
    <w:rsid w:val="00223C57"/>
    <w:rsid w:val="0024433E"/>
    <w:rsid w:val="0026782A"/>
    <w:rsid w:val="00270BD3"/>
    <w:rsid w:val="00276B3D"/>
    <w:rsid w:val="002858F7"/>
    <w:rsid w:val="002C4E04"/>
    <w:rsid w:val="002C7042"/>
    <w:rsid w:val="002D6E6B"/>
    <w:rsid w:val="002E514D"/>
    <w:rsid w:val="002F0D45"/>
    <w:rsid w:val="002F264C"/>
    <w:rsid w:val="00303FCF"/>
    <w:rsid w:val="00313897"/>
    <w:rsid w:val="0032101C"/>
    <w:rsid w:val="00331761"/>
    <w:rsid w:val="003551DF"/>
    <w:rsid w:val="003705E9"/>
    <w:rsid w:val="003B7730"/>
    <w:rsid w:val="003C5A33"/>
    <w:rsid w:val="003D6C87"/>
    <w:rsid w:val="003E341E"/>
    <w:rsid w:val="003F59B1"/>
    <w:rsid w:val="003F704D"/>
    <w:rsid w:val="003F7EFD"/>
    <w:rsid w:val="004054EA"/>
    <w:rsid w:val="00407743"/>
    <w:rsid w:val="004263BE"/>
    <w:rsid w:val="004346F8"/>
    <w:rsid w:val="0043746C"/>
    <w:rsid w:val="00460265"/>
    <w:rsid w:val="004678F4"/>
    <w:rsid w:val="0049345C"/>
    <w:rsid w:val="00495667"/>
    <w:rsid w:val="004A24B1"/>
    <w:rsid w:val="004B3D34"/>
    <w:rsid w:val="004B5103"/>
    <w:rsid w:val="004C6018"/>
    <w:rsid w:val="004D54EE"/>
    <w:rsid w:val="004E4DD7"/>
    <w:rsid w:val="005011B8"/>
    <w:rsid w:val="00511023"/>
    <w:rsid w:val="0052256D"/>
    <w:rsid w:val="0052290D"/>
    <w:rsid w:val="00523A6E"/>
    <w:rsid w:val="005246DA"/>
    <w:rsid w:val="005369CF"/>
    <w:rsid w:val="00536D57"/>
    <w:rsid w:val="00555858"/>
    <w:rsid w:val="00574D07"/>
    <w:rsid w:val="00576500"/>
    <w:rsid w:val="0057721A"/>
    <w:rsid w:val="005A5FE2"/>
    <w:rsid w:val="005B0593"/>
    <w:rsid w:val="005B3B63"/>
    <w:rsid w:val="005B6BF8"/>
    <w:rsid w:val="005B6D2D"/>
    <w:rsid w:val="005E016C"/>
    <w:rsid w:val="005F4CC4"/>
    <w:rsid w:val="00600EC8"/>
    <w:rsid w:val="00610475"/>
    <w:rsid w:val="0063484A"/>
    <w:rsid w:val="0064706B"/>
    <w:rsid w:val="00647D87"/>
    <w:rsid w:val="00670C0C"/>
    <w:rsid w:val="006A20A2"/>
    <w:rsid w:val="006A4F9C"/>
    <w:rsid w:val="006B3888"/>
    <w:rsid w:val="006B3934"/>
    <w:rsid w:val="006B3A05"/>
    <w:rsid w:val="006B45F4"/>
    <w:rsid w:val="006E2921"/>
    <w:rsid w:val="006E7ED0"/>
    <w:rsid w:val="00710DDF"/>
    <w:rsid w:val="00711BE5"/>
    <w:rsid w:val="00720C68"/>
    <w:rsid w:val="007244AB"/>
    <w:rsid w:val="00727B17"/>
    <w:rsid w:val="00736138"/>
    <w:rsid w:val="007378EE"/>
    <w:rsid w:val="007442FF"/>
    <w:rsid w:val="007466E6"/>
    <w:rsid w:val="007671FC"/>
    <w:rsid w:val="007A0F3E"/>
    <w:rsid w:val="007B317D"/>
    <w:rsid w:val="007C2AE3"/>
    <w:rsid w:val="007D114E"/>
    <w:rsid w:val="007F5A93"/>
    <w:rsid w:val="007F6F02"/>
    <w:rsid w:val="008272E4"/>
    <w:rsid w:val="00831DEF"/>
    <w:rsid w:val="00854177"/>
    <w:rsid w:val="008611E7"/>
    <w:rsid w:val="00861512"/>
    <w:rsid w:val="00863391"/>
    <w:rsid w:val="00863DB0"/>
    <w:rsid w:val="00865604"/>
    <w:rsid w:val="00875D79"/>
    <w:rsid w:val="008824C6"/>
    <w:rsid w:val="008830D6"/>
    <w:rsid w:val="0088671D"/>
    <w:rsid w:val="00891DA1"/>
    <w:rsid w:val="008A6667"/>
    <w:rsid w:val="008B163A"/>
    <w:rsid w:val="008C6C82"/>
    <w:rsid w:val="008C7A91"/>
    <w:rsid w:val="008D033C"/>
    <w:rsid w:val="008D6F81"/>
    <w:rsid w:val="008F5671"/>
    <w:rsid w:val="0090297F"/>
    <w:rsid w:val="00905FB9"/>
    <w:rsid w:val="00907251"/>
    <w:rsid w:val="00911B61"/>
    <w:rsid w:val="009302E7"/>
    <w:rsid w:val="00935B99"/>
    <w:rsid w:val="00950CD0"/>
    <w:rsid w:val="00973E08"/>
    <w:rsid w:val="00974726"/>
    <w:rsid w:val="00980FE4"/>
    <w:rsid w:val="009852EF"/>
    <w:rsid w:val="009A38A2"/>
    <w:rsid w:val="009F6945"/>
    <w:rsid w:val="00A02B9D"/>
    <w:rsid w:val="00A04F27"/>
    <w:rsid w:val="00A06CA6"/>
    <w:rsid w:val="00A07B5B"/>
    <w:rsid w:val="00A21C30"/>
    <w:rsid w:val="00A260FF"/>
    <w:rsid w:val="00A3266B"/>
    <w:rsid w:val="00A34C4C"/>
    <w:rsid w:val="00A41D95"/>
    <w:rsid w:val="00A42677"/>
    <w:rsid w:val="00A7363B"/>
    <w:rsid w:val="00A81FC0"/>
    <w:rsid w:val="00AA03B8"/>
    <w:rsid w:val="00AA75DD"/>
    <w:rsid w:val="00AB368E"/>
    <w:rsid w:val="00AB5CEA"/>
    <w:rsid w:val="00AB6A12"/>
    <w:rsid w:val="00AC6858"/>
    <w:rsid w:val="00AE33E9"/>
    <w:rsid w:val="00AF0843"/>
    <w:rsid w:val="00AF1DF7"/>
    <w:rsid w:val="00AF53AC"/>
    <w:rsid w:val="00B05286"/>
    <w:rsid w:val="00B228F1"/>
    <w:rsid w:val="00B30D70"/>
    <w:rsid w:val="00B43080"/>
    <w:rsid w:val="00B53F84"/>
    <w:rsid w:val="00B82718"/>
    <w:rsid w:val="00B90C95"/>
    <w:rsid w:val="00BA328C"/>
    <w:rsid w:val="00BC69DC"/>
    <w:rsid w:val="00BE2267"/>
    <w:rsid w:val="00BE371F"/>
    <w:rsid w:val="00C0186C"/>
    <w:rsid w:val="00C03BB5"/>
    <w:rsid w:val="00C03ED3"/>
    <w:rsid w:val="00C41600"/>
    <w:rsid w:val="00C421B9"/>
    <w:rsid w:val="00C4280F"/>
    <w:rsid w:val="00C46682"/>
    <w:rsid w:val="00C51018"/>
    <w:rsid w:val="00C61A43"/>
    <w:rsid w:val="00C62EBE"/>
    <w:rsid w:val="00C72CF4"/>
    <w:rsid w:val="00C81B98"/>
    <w:rsid w:val="00C877B3"/>
    <w:rsid w:val="00C91937"/>
    <w:rsid w:val="00CB741C"/>
    <w:rsid w:val="00CC282E"/>
    <w:rsid w:val="00CF5DB2"/>
    <w:rsid w:val="00CF7418"/>
    <w:rsid w:val="00D04885"/>
    <w:rsid w:val="00D2399C"/>
    <w:rsid w:val="00D23EB6"/>
    <w:rsid w:val="00D3029F"/>
    <w:rsid w:val="00D65775"/>
    <w:rsid w:val="00D67CA4"/>
    <w:rsid w:val="00D724D0"/>
    <w:rsid w:val="00D829C7"/>
    <w:rsid w:val="00D905D9"/>
    <w:rsid w:val="00DC035F"/>
    <w:rsid w:val="00DC397F"/>
    <w:rsid w:val="00DE0729"/>
    <w:rsid w:val="00DE1336"/>
    <w:rsid w:val="00DE4049"/>
    <w:rsid w:val="00E02498"/>
    <w:rsid w:val="00E04A44"/>
    <w:rsid w:val="00E13DC0"/>
    <w:rsid w:val="00E15AEC"/>
    <w:rsid w:val="00E26730"/>
    <w:rsid w:val="00E369B0"/>
    <w:rsid w:val="00E74704"/>
    <w:rsid w:val="00E76E75"/>
    <w:rsid w:val="00E87C7B"/>
    <w:rsid w:val="00EB2322"/>
    <w:rsid w:val="00EB2665"/>
    <w:rsid w:val="00ED1E2C"/>
    <w:rsid w:val="00ED7579"/>
    <w:rsid w:val="00ED7F73"/>
    <w:rsid w:val="00EE699B"/>
    <w:rsid w:val="00EE6B33"/>
    <w:rsid w:val="00F11BE0"/>
    <w:rsid w:val="00F11F7D"/>
    <w:rsid w:val="00F20BBF"/>
    <w:rsid w:val="00F24AEE"/>
    <w:rsid w:val="00F260E1"/>
    <w:rsid w:val="00F338A4"/>
    <w:rsid w:val="00F359E3"/>
    <w:rsid w:val="00F51AE9"/>
    <w:rsid w:val="00F56897"/>
    <w:rsid w:val="00F60A1F"/>
    <w:rsid w:val="00F60EA7"/>
    <w:rsid w:val="00F63CAC"/>
    <w:rsid w:val="00F923A5"/>
    <w:rsid w:val="00F96BE2"/>
    <w:rsid w:val="00F97B4B"/>
    <w:rsid w:val="00FB1385"/>
    <w:rsid w:val="00FB62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7FFC9E7B-6924-46D6-9311-8142E613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99B"/>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7244AB"/>
    <w:pPr>
      <w:keepNext/>
      <w:spacing w:before="240" w:after="240" w:line="300" w:lineRule="atLeast"/>
      <w:outlineLvl w:val="0"/>
    </w:pPr>
    <w:rPr>
      <w:rFonts w:ascii="Arial" w:hAnsi="Arial" w:cs="Arial"/>
      <w:b/>
      <w:bCs/>
      <w:color w:val="B1005D"/>
      <w:kern w:val="32"/>
      <w:sz w:val="28"/>
      <w:szCs w:val="26"/>
    </w:rPr>
  </w:style>
  <w:style w:type="paragraph" w:styleId="Heading2">
    <w:name w:val="heading 2"/>
    <w:next w:val="Normal"/>
    <w:link w:val="Heading2Char"/>
    <w:uiPriority w:val="99"/>
    <w:qFormat/>
    <w:rsid w:val="007244AB"/>
    <w:pPr>
      <w:keepNext/>
      <w:spacing w:before="160" w:after="40" w:line="300" w:lineRule="atLeast"/>
      <w:outlineLvl w:val="1"/>
    </w:pPr>
    <w:rPr>
      <w:rFonts w:ascii="Arial" w:hAnsi="Arial" w:cs="Arial"/>
      <w:b/>
      <w:bCs/>
      <w:iCs/>
      <w:color w:val="B1005D"/>
      <w:sz w:val="26"/>
      <w:szCs w:val="28"/>
    </w:rPr>
  </w:style>
  <w:style w:type="paragraph" w:styleId="Heading3">
    <w:name w:val="heading 3"/>
    <w:next w:val="Normal"/>
    <w:link w:val="Heading3Char"/>
    <w:uiPriority w:val="99"/>
    <w:qFormat/>
    <w:rsid w:val="007244AB"/>
    <w:pPr>
      <w:keepNext/>
      <w:spacing w:before="120" w:after="40" w:line="300" w:lineRule="atLeast"/>
      <w:outlineLvl w:val="2"/>
    </w:pPr>
    <w:rPr>
      <w:rFonts w:ascii="Arial" w:hAnsi="Arial" w:cs="Arial"/>
      <w:b/>
      <w:bCs/>
      <w:sz w:val="24"/>
      <w:szCs w:val="26"/>
    </w:rPr>
  </w:style>
  <w:style w:type="paragraph" w:styleId="Heading4">
    <w:name w:val="heading 4"/>
    <w:basedOn w:val="Normal"/>
    <w:link w:val="Heading4Char"/>
    <w:uiPriority w:val="99"/>
    <w:qFormat/>
    <w:rsid w:val="008D6F81"/>
    <w:pPr>
      <w:keepNext/>
      <w:numPr>
        <w:numId w:val="3"/>
      </w:numPr>
      <w:pBdr>
        <w:top w:val="single" w:sz="8" w:space="9" w:color="DDDEDD"/>
        <w:left w:val="single" w:sz="8" w:space="16" w:color="DDDEDD"/>
        <w:bottom w:val="single" w:sz="8" w:space="12" w:color="DDDEDD"/>
        <w:right w:val="single" w:sz="8" w:space="12" w:color="DDDEDD"/>
      </w:pBdr>
      <w:shd w:val="clear" w:color="auto" w:fill="DDDEDD"/>
      <w:ind w:right="284"/>
      <w:outlineLvl w:val="3"/>
    </w:pPr>
  </w:style>
  <w:style w:type="paragraph" w:styleId="Heading5">
    <w:name w:val="heading 5"/>
    <w:basedOn w:val="Normal"/>
    <w:qFormat/>
    <w:rsid w:val="008D6F81"/>
    <w:pPr>
      <w:keepNext/>
      <w:numPr>
        <w:numId w:val="4"/>
      </w:numPr>
      <w:pBdr>
        <w:top w:val="single" w:sz="4" w:space="9" w:color="auto"/>
        <w:left w:val="single" w:sz="4" w:space="16" w:color="auto"/>
        <w:bottom w:val="single" w:sz="4" w:space="12" w:color="auto"/>
        <w:right w:val="single" w:sz="4" w:space="12" w:color="auto"/>
      </w:pBdr>
      <w:ind w:right="284"/>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A1">
    <w:name w:val="VLA 1."/>
    <w:aliases w:val="2.,3."/>
    <w:uiPriority w:val="99"/>
    <w:rsid w:val="00574D07"/>
    <w:pPr>
      <w:numPr>
        <w:numId w:val="1"/>
      </w:numPr>
      <w:spacing w:after="120" w:line="300" w:lineRule="atLeast"/>
    </w:pPr>
    <w:rPr>
      <w:rFonts w:ascii="Arial" w:hAnsi="Arial"/>
      <w:sz w:val="22"/>
      <w:szCs w:val="24"/>
      <w:lang w:eastAsia="en-US"/>
    </w:rPr>
  </w:style>
  <w:style w:type="paragraph" w:customStyle="1" w:styleId="VLAa">
    <w:name w:val="VLA a."/>
    <w:aliases w:val="b.,c."/>
    <w:rsid w:val="00574D07"/>
    <w:pPr>
      <w:numPr>
        <w:ilvl w:val="1"/>
        <w:numId w:val="1"/>
      </w:numPr>
      <w:spacing w:after="120" w:line="300" w:lineRule="atLeast"/>
    </w:pPr>
    <w:rPr>
      <w:rFonts w:ascii="Arial" w:hAnsi="Arial"/>
      <w:sz w:val="22"/>
      <w:szCs w:val="24"/>
      <w:lang w:eastAsia="en-US"/>
    </w:rPr>
  </w:style>
  <w:style w:type="paragraph" w:customStyle="1" w:styleId="VLADocumentText">
    <w:name w:val="VLA Document Text"/>
    <w:rsid w:val="00574D07"/>
    <w:pPr>
      <w:spacing w:after="120" w:line="300" w:lineRule="atLeast"/>
    </w:pPr>
    <w:rPr>
      <w:rFonts w:ascii="Arial" w:hAnsi="Arial"/>
      <w:sz w:val="22"/>
      <w:szCs w:val="24"/>
      <w:lang w:eastAsia="en-US"/>
    </w:rPr>
  </w:style>
  <w:style w:type="character" w:customStyle="1" w:styleId="VLAHiddenText">
    <w:name w:val="VLA Hidden Text"/>
    <w:rsid w:val="007442FF"/>
    <w:rPr>
      <w:rFonts w:ascii="Arial" w:hAnsi="Arial"/>
      <w:vanish/>
      <w:color w:val="3366FF"/>
      <w:sz w:val="22"/>
    </w:rPr>
  </w:style>
  <w:style w:type="paragraph" w:customStyle="1" w:styleId="VLAi">
    <w:name w:val="VLA i."/>
    <w:aliases w:val="ii.,iii."/>
    <w:rsid w:val="00574D07"/>
    <w:pPr>
      <w:numPr>
        <w:ilvl w:val="2"/>
        <w:numId w:val="1"/>
      </w:numPr>
      <w:spacing w:after="120" w:line="300" w:lineRule="atLeast"/>
    </w:pPr>
    <w:rPr>
      <w:rFonts w:ascii="Arial" w:hAnsi="Arial"/>
      <w:sz w:val="22"/>
      <w:szCs w:val="24"/>
      <w:lang w:eastAsia="en-US"/>
    </w:rPr>
  </w:style>
  <w:style w:type="paragraph" w:customStyle="1" w:styleId="VLALetterHeading">
    <w:name w:val="VLA Letter Heading"/>
    <w:next w:val="VLALetterText"/>
    <w:rsid w:val="00574D07"/>
    <w:pPr>
      <w:keepNext/>
      <w:spacing w:after="200" w:line="300" w:lineRule="atLeast"/>
    </w:pPr>
    <w:rPr>
      <w:rFonts w:ascii="Arial" w:hAnsi="Arial"/>
      <w:b/>
      <w:sz w:val="22"/>
      <w:szCs w:val="24"/>
      <w:lang w:eastAsia="en-US"/>
    </w:rPr>
  </w:style>
  <w:style w:type="paragraph" w:customStyle="1" w:styleId="VLALetterText">
    <w:name w:val="VLA Letter Text"/>
    <w:rsid w:val="00574D07"/>
    <w:pPr>
      <w:spacing w:after="120" w:line="300" w:lineRule="atLeast"/>
    </w:pPr>
    <w:rPr>
      <w:rFonts w:ascii="Arial" w:hAnsi="Arial"/>
      <w:sz w:val="22"/>
      <w:szCs w:val="24"/>
      <w:lang w:eastAsia="en-US"/>
    </w:rPr>
  </w:style>
  <w:style w:type="table" w:styleId="TableGrid">
    <w:name w:val="Table Grid"/>
    <w:basedOn w:val="TableNormal"/>
    <w:rsid w:val="00574D07"/>
    <w:pPr>
      <w:spacing w:after="120" w:line="30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style>
  <w:style w:type="paragraph" w:styleId="Header">
    <w:name w:val="header"/>
    <w:rsid w:val="00574D07"/>
    <w:pPr>
      <w:tabs>
        <w:tab w:val="center" w:pos="4604"/>
        <w:tab w:val="right" w:pos="9214"/>
      </w:tabs>
      <w:spacing w:line="300" w:lineRule="atLeast"/>
    </w:pPr>
    <w:rPr>
      <w:rFonts w:ascii="Arial" w:hAnsi="Arial"/>
      <w:sz w:val="22"/>
      <w:szCs w:val="24"/>
      <w:lang w:eastAsia="en-US"/>
    </w:rPr>
  </w:style>
  <w:style w:type="paragraph" w:styleId="Footer">
    <w:name w:val="footer"/>
    <w:link w:val="FooterChar"/>
    <w:uiPriority w:val="99"/>
    <w:rsid w:val="00574D07"/>
    <w:pPr>
      <w:widowControl w:val="0"/>
      <w:tabs>
        <w:tab w:val="right" w:pos="9214"/>
      </w:tabs>
      <w:spacing w:before="40" w:after="40" w:line="300" w:lineRule="atLeast"/>
    </w:pPr>
    <w:rPr>
      <w:rFonts w:ascii="Arial" w:hAnsi="Arial"/>
      <w:snapToGrid w:val="0"/>
      <w:sz w:val="14"/>
      <w:lang w:eastAsia="en-US"/>
    </w:rPr>
  </w:style>
  <w:style w:type="paragraph" w:styleId="ListBullet">
    <w:name w:val="List Bullet"/>
    <w:link w:val="ListBulletChar"/>
    <w:uiPriority w:val="99"/>
    <w:rsid w:val="008D6F81"/>
    <w:pPr>
      <w:numPr>
        <w:numId w:val="5"/>
      </w:numPr>
      <w:spacing w:after="120" w:line="300" w:lineRule="atLeast"/>
    </w:pPr>
    <w:rPr>
      <w:rFonts w:ascii="Arial" w:hAnsi="Arial"/>
      <w:sz w:val="22"/>
      <w:szCs w:val="24"/>
      <w:lang w:eastAsia="en-US"/>
    </w:rPr>
  </w:style>
  <w:style w:type="paragraph" w:styleId="ListBullet2">
    <w:name w:val="List Bullet 2"/>
    <w:rsid w:val="008D6F81"/>
    <w:pPr>
      <w:numPr>
        <w:ilvl w:val="1"/>
        <w:numId w:val="5"/>
      </w:numPr>
      <w:spacing w:after="120" w:line="300" w:lineRule="atLeast"/>
    </w:pPr>
    <w:rPr>
      <w:rFonts w:ascii="Arial" w:hAnsi="Arial"/>
      <w:sz w:val="22"/>
      <w:szCs w:val="24"/>
      <w:lang w:eastAsia="en-US"/>
    </w:rPr>
  </w:style>
  <w:style w:type="paragraph" w:styleId="ListBullet3">
    <w:name w:val="List Bullet 3"/>
    <w:rsid w:val="008D6F81"/>
    <w:pPr>
      <w:numPr>
        <w:ilvl w:val="2"/>
        <w:numId w:val="5"/>
      </w:numPr>
      <w:spacing w:after="120" w:line="300" w:lineRule="atLeast"/>
    </w:pPr>
    <w:rPr>
      <w:rFonts w:ascii="Arial" w:hAnsi="Arial"/>
      <w:sz w:val="22"/>
      <w:szCs w:val="24"/>
      <w:lang w:eastAsia="en-US"/>
    </w:rPr>
  </w:style>
  <w:style w:type="numbering" w:styleId="111111">
    <w:name w:val="Outline List 2"/>
    <w:basedOn w:val="NoList"/>
    <w:semiHidden/>
    <w:rsid w:val="00574D07"/>
    <w:pPr>
      <w:numPr>
        <w:numId w:val="2"/>
      </w:numPr>
    </w:pPr>
  </w:style>
  <w:style w:type="character" w:customStyle="1" w:styleId="Heading1Char">
    <w:name w:val="Heading 1 Char"/>
    <w:link w:val="Heading1"/>
    <w:uiPriority w:val="99"/>
    <w:rsid w:val="00EE699B"/>
    <w:rPr>
      <w:rFonts w:ascii="Arial" w:hAnsi="Arial" w:cs="Arial"/>
      <w:b/>
      <w:bCs/>
      <w:color w:val="B1005D"/>
      <w:kern w:val="32"/>
      <w:sz w:val="28"/>
      <w:szCs w:val="26"/>
    </w:rPr>
  </w:style>
  <w:style w:type="character" w:customStyle="1" w:styleId="ListBulletChar">
    <w:name w:val="List Bullet Char"/>
    <w:link w:val="ListBullet"/>
    <w:uiPriority w:val="99"/>
    <w:rsid w:val="00EE699B"/>
    <w:rPr>
      <w:rFonts w:ascii="Arial" w:hAnsi="Arial"/>
      <w:sz w:val="22"/>
      <w:szCs w:val="24"/>
      <w:lang w:eastAsia="en-US"/>
    </w:rPr>
  </w:style>
  <w:style w:type="character" w:customStyle="1" w:styleId="Heading3Char">
    <w:name w:val="Heading 3 Char"/>
    <w:link w:val="Heading3"/>
    <w:uiPriority w:val="99"/>
    <w:rsid w:val="00EE699B"/>
    <w:rPr>
      <w:rFonts w:ascii="Arial" w:hAnsi="Arial" w:cs="Arial"/>
      <w:b/>
      <w:bCs/>
      <w:sz w:val="24"/>
      <w:szCs w:val="26"/>
    </w:rPr>
  </w:style>
  <w:style w:type="character" w:customStyle="1" w:styleId="Heading4Char">
    <w:name w:val="Heading 4 Char"/>
    <w:link w:val="Heading4"/>
    <w:uiPriority w:val="99"/>
    <w:locked/>
    <w:rsid w:val="00EE699B"/>
    <w:rPr>
      <w:rFonts w:ascii="Arial" w:hAnsi="Arial"/>
      <w:sz w:val="22"/>
      <w:szCs w:val="24"/>
      <w:shd w:val="clear" w:color="auto" w:fill="DDDEDD"/>
      <w:lang w:eastAsia="en-US"/>
    </w:rPr>
  </w:style>
  <w:style w:type="character" w:customStyle="1" w:styleId="Heading2Char">
    <w:name w:val="Heading 2 Char"/>
    <w:link w:val="Heading2"/>
    <w:uiPriority w:val="99"/>
    <w:locked/>
    <w:rsid w:val="00EE699B"/>
    <w:rPr>
      <w:rFonts w:ascii="Arial" w:hAnsi="Arial" w:cs="Arial"/>
      <w:b/>
      <w:bCs/>
      <w:iCs/>
      <w:color w:val="B1005D"/>
      <w:sz w:val="26"/>
      <w:szCs w:val="28"/>
    </w:rPr>
  </w:style>
  <w:style w:type="paragraph" w:styleId="ListParagraph">
    <w:name w:val="List Paragraph"/>
    <w:basedOn w:val="Normal"/>
    <w:uiPriority w:val="34"/>
    <w:qFormat/>
    <w:rsid w:val="001E2FA9"/>
    <w:pPr>
      <w:ind w:left="720"/>
      <w:contextualSpacing/>
    </w:pPr>
  </w:style>
  <w:style w:type="paragraph" w:customStyle="1" w:styleId="MCLLegal1">
    <w:name w:val="MCL Legal 1"/>
    <w:basedOn w:val="Normal"/>
    <w:rsid w:val="00303FCF"/>
    <w:pPr>
      <w:numPr>
        <w:numId w:val="25"/>
      </w:numPr>
      <w:spacing w:before="100" w:after="0" w:line="312" w:lineRule="auto"/>
    </w:pPr>
    <w:rPr>
      <w:rFonts w:ascii="Verdana" w:hAnsi="Verdana" w:cs="Arial"/>
      <w:sz w:val="17"/>
    </w:rPr>
  </w:style>
  <w:style w:type="paragraph" w:customStyle="1" w:styleId="MCLLegal2">
    <w:name w:val="MCL Legal 2"/>
    <w:basedOn w:val="Normal"/>
    <w:link w:val="MCLLegal2Char"/>
    <w:rsid w:val="00303FCF"/>
    <w:pPr>
      <w:numPr>
        <w:ilvl w:val="1"/>
        <w:numId w:val="25"/>
      </w:numPr>
      <w:spacing w:before="100" w:after="0" w:line="312" w:lineRule="auto"/>
    </w:pPr>
    <w:rPr>
      <w:rFonts w:ascii="Verdana" w:hAnsi="Verdana" w:cs="Arial"/>
      <w:sz w:val="17"/>
    </w:rPr>
  </w:style>
  <w:style w:type="paragraph" w:customStyle="1" w:styleId="MCLLegal3">
    <w:name w:val="MCL Legal 3"/>
    <w:basedOn w:val="Normal"/>
    <w:rsid w:val="00303FCF"/>
    <w:pPr>
      <w:numPr>
        <w:ilvl w:val="2"/>
        <w:numId w:val="25"/>
      </w:numPr>
      <w:spacing w:before="100" w:after="0" w:line="312" w:lineRule="auto"/>
    </w:pPr>
    <w:rPr>
      <w:rFonts w:ascii="Verdana" w:hAnsi="Verdana" w:cs="Arial"/>
      <w:sz w:val="17"/>
    </w:rPr>
  </w:style>
  <w:style w:type="paragraph" w:customStyle="1" w:styleId="MCLLegal4">
    <w:name w:val="MCL Legal 4"/>
    <w:basedOn w:val="Normal"/>
    <w:rsid w:val="00303FCF"/>
    <w:pPr>
      <w:numPr>
        <w:ilvl w:val="3"/>
        <w:numId w:val="25"/>
      </w:numPr>
      <w:spacing w:before="100" w:after="0" w:line="312" w:lineRule="auto"/>
    </w:pPr>
    <w:rPr>
      <w:rFonts w:ascii="Verdana" w:hAnsi="Verdana" w:cs="Arial"/>
      <w:sz w:val="17"/>
    </w:rPr>
  </w:style>
  <w:style w:type="paragraph" w:customStyle="1" w:styleId="MCLLegal5">
    <w:name w:val="MCL Legal 5"/>
    <w:basedOn w:val="Normal"/>
    <w:rsid w:val="00303FCF"/>
    <w:pPr>
      <w:numPr>
        <w:ilvl w:val="4"/>
        <w:numId w:val="25"/>
      </w:numPr>
      <w:spacing w:before="100" w:after="0" w:line="312" w:lineRule="auto"/>
    </w:pPr>
    <w:rPr>
      <w:rFonts w:ascii="Verdana" w:hAnsi="Verdana" w:cs="Arial"/>
      <w:sz w:val="17"/>
    </w:rPr>
  </w:style>
  <w:style w:type="paragraph" w:customStyle="1" w:styleId="MCLLegal6">
    <w:name w:val="MCL Legal 6"/>
    <w:basedOn w:val="Normal"/>
    <w:rsid w:val="00303FCF"/>
    <w:pPr>
      <w:numPr>
        <w:ilvl w:val="5"/>
        <w:numId w:val="25"/>
      </w:numPr>
      <w:spacing w:before="100" w:after="0" w:line="312" w:lineRule="auto"/>
    </w:pPr>
    <w:rPr>
      <w:rFonts w:ascii="Verdana" w:hAnsi="Verdana" w:cs="Arial"/>
      <w:sz w:val="17"/>
    </w:rPr>
  </w:style>
  <w:style w:type="character" w:customStyle="1" w:styleId="MCLLegal2Char">
    <w:name w:val="MCL Legal 2 Char"/>
    <w:link w:val="MCLLegal2"/>
    <w:locked/>
    <w:rsid w:val="00303FCF"/>
    <w:rPr>
      <w:rFonts w:ascii="Verdana" w:hAnsi="Verdana" w:cs="Arial"/>
      <w:sz w:val="17"/>
      <w:szCs w:val="24"/>
      <w:lang w:eastAsia="en-US"/>
    </w:rPr>
  </w:style>
  <w:style w:type="paragraph" w:styleId="BalloonText">
    <w:name w:val="Balloon Text"/>
    <w:basedOn w:val="Normal"/>
    <w:link w:val="BalloonTextChar"/>
    <w:rsid w:val="005B0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5B0593"/>
    <w:rPr>
      <w:rFonts w:ascii="Segoe UI" w:hAnsi="Segoe UI" w:cs="Segoe UI"/>
      <w:sz w:val="18"/>
      <w:szCs w:val="18"/>
      <w:lang w:eastAsia="en-US"/>
    </w:rPr>
  </w:style>
  <w:style w:type="character" w:customStyle="1" w:styleId="FooterChar">
    <w:name w:val="Footer Char"/>
    <w:basedOn w:val="DefaultParagraphFont"/>
    <w:link w:val="Footer"/>
    <w:uiPriority w:val="99"/>
    <w:rsid w:val="001F28E7"/>
    <w:rPr>
      <w:rFonts w:ascii="Arial" w:hAnsi="Arial"/>
      <w:snapToGrid w:val="0"/>
      <w:sz w:val="14"/>
      <w:lang w:eastAsia="en-US"/>
    </w:rPr>
  </w:style>
  <w:style w:type="character" w:styleId="Hyperlink">
    <w:name w:val="Hyperlink"/>
    <w:basedOn w:val="DefaultParagraphFont"/>
    <w:rsid w:val="001050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alaid.vic.gov.au/information-for-lawyers/doing-legal-aid-work/panels/section-29a-panels-conditions" TargetMode="External"/><Relationship Id="rId13" Type="http://schemas.openxmlformats.org/officeDocument/2006/relationships/hyperlink" Target="http://www.legalaid.vic.gov.au/information-for-lawyers/doing-legal-aid-work/panels/section-29a-panels-conditions" TargetMode="External"/><Relationship Id="rId18" Type="http://schemas.openxmlformats.org/officeDocument/2006/relationships/hyperlink" Target="http://handbook.vla.vic.gov.au/invoice-forms-and-worksheets"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handbook.vla.vic.gov.au/invoice-forms-and-worksheets" TargetMode="External"/><Relationship Id="rId7" Type="http://schemas.openxmlformats.org/officeDocument/2006/relationships/hyperlink" Target="http://www.cpmanual.vic.gov.au/sites/default/files/PforC_how%20orders%20will%20change.pdf" TargetMode="External"/><Relationship Id="rId12" Type="http://schemas.openxmlformats.org/officeDocument/2006/relationships/hyperlink" Target="http://handbook.vla.vic.gov.au/handbook/14-state-reasonableness-test-and-interests-of-justice-test/state-reasonableness-test" TargetMode="External"/><Relationship Id="rId17" Type="http://schemas.openxmlformats.org/officeDocument/2006/relationships/hyperlink" Target="http://handbook.vla.vic.gov.au/invoice-forms-and-worksheets" TargetMode="External"/><Relationship Id="rId25" Type="http://schemas.openxmlformats.org/officeDocument/2006/relationships/hyperlink" Target="http://handbook.vla.vic.gov.au/handbook/24-payments-to-lawyers-and-service-providers/disbursements" TargetMode="External"/><Relationship Id="rId2" Type="http://schemas.openxmlformats.org/officeDocument/2006/relationships/styles" Target="styles.xml"/><Relationship Id="rId16" Type="http://schemas.openxmlformats.org/officeDocument/2006/relationships/hyperlink" Target="http://handbook.vla.vic.gov.au/invoice-forms-and-worksheets" TargetMode="External"/><Relationship Id="rId20" Type="http://schemas.openxmlformats.org/officeDocument/2006/relationships/hyperlink" Target="http://handbook.vla.vic.gov.au/invoice-forms-and-worksheet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andbook.vla.vic.gov.au/handbook/12-means-test" TargetMode="External"/><Relationship Id="rId24" Type="http://schemas.openxmlformats.org/officeDocument/2006/relationships/hyperlink" Target="http://handbook.vla.vic.gov.au/handbook/24-payments-to-lawyers-and-service-providers/costs-payable-in-state-family-matters" TargetMode="External"/><Relationship Id="rId5" Type="http://schemas.openxmlformats.org/officeDocument/2006/relationships/footnotes" Target="footnotes.xml"/><Relationship Id="rId15" Type="http://schemas.openxmlformats.org/officeDocument/2006/relationships/hyperlink" Target="https://www.legalaid.vic.gov.au/information-for-lawyers/practice-resources/family-law-resources" TargetMode="External"/><Relationship Id="rId23" Type="http://schemas.openxmlformats.org/officeDocument/2006/relationships/hyperlink" Target="http://handbook.vla.vic.gov.au/handbook/15-special-circumstances" TargetMode="External"/><Relationship Id="rId28" Type="http://schemas.openxmlformats.org/officeDocument/2006/relationships/header" Target="header2.xml"/><Relationship Id="rId10" Type="http://schemas.openxmlformats.org/officeDocument/2006/relationships/hyperlink" Target="http://handbook.vla.vic.gov.au/invoice-forms-and-worksheets" TargetMode="External"/><Relationship Id="rId19" Type="http://schemas.openxmlformats.org/officeDocument/2006/relationships/hyperlink" Target="http://handbook.vla.vic.gov.au/invoice-forms-and-worksheet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egalaid.vic.gov.au/information-for-lawyers/doing-legal-aid-work/panels/section-29a-panels-conditions" TargetMode="External"/><Relationship Id="rId14" Type="http://schemas.openxmlformats.org/officeDocument/2006/relationships/hyperlink" Target="http://www.legalaid.vic.gov.au/information-for-lawyers/doing-legal-aid-work/panels/section-29a-panels-conditions" TargetMode="External"/><Relationship Id="rId22" Type="http://schemas.openxmlformats.org/officeDocument/2006/relationships/hyperlink" Target="http://handbook.vla.vic.gov.au/invoice-forms-and-worksheets" TargetMode="External"/><Relationship Id="rId27" Type="http://schemas.openxmlformats.org/officeDocument/2006/relationships/footer" Target="footer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VLA%20Blank%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VLA Blank document</Template>
  <TotalTime>26</TotalTime>
  <Pages>33</Pages>
  <Words>11589</Words>
  <Characters>63490</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H:\Practice Support\Precedents Co-ordinator\10 Macros and templates\2010-01 Core template automation\VLA Styles Toolbar\VLA styles</vt:lpstr>
    </vt:vector>
  </TitlesOfParts>
  <Company>Victoria Legal Aid</Company>
  <LinksUpToDate>false</LinksUpToDate>
  <CharactersWithSpaces>74930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H:\Practice Support\Precedents Co-ordinator\10 Macros and templates\2010-01 Core template automation\VLA Styles Toolbar\VLA styles</dc:title>
  <dc:subject/>
  <dc:creator>Georgina Ko</dc:creator>
  <cp:keywords/>
  <dc:description/>
  <cp:lastModifiedBy>Rhys Owen</cp:lastModifiedBy>
  <cp:revision>4</cp:revision>
  <cp:lastPrinted>2016-02-26T01:37:00Z</cp:lastPrinted>
  <dcterms:created xsi:type="dcterms:W3CDTF">2016-02-29T03:16:00Z</dcterms:created>
  <dcterms:modified xsi:type="dcterms:W3CDTF">2016-02-29T05:23:00Z</dcterms:modified>
</cp:coreProperties>
</file>